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43ABC7BF"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FCE9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#1</w:t>
      </w:r>
      <w:r>
        <w:rPr>
          <w:b/>
          <w:noProof/>
          <w:sz w:val="24"/>
          <w:lang w:val="en-US"/>
        </w:rPr>
        <w:t>21</w:t>
      </w:r>
      <w:r w:rsidR="00934422">
        <w:rPr>
          <w:b/>
          <w:noProof/>
          <w:sz w:val="24"/>
          <w:lang w:val="en-US"/>
        </w:rPr>
        <w:t xml:space="preserve"> bise</w:t>
      </w:r>
      <w:r>
        <w:rPr>
          <w:b/>
          <w:noProof/>
          <w:sz w:val="24"/>
          <w:lang w:val="en-US"/>
        </w:rPr>
        <w:t xml:space="preserve">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934422">
        <w:rPr>
          <w:b/>
          <w:noProof/>
          <w:sz w:val="24"/>
          <w:lang w:val="en-US"/>
        </w:rPr>
        <w:t>302925</w:t>
      </w:r>
    </w:p>
    <w:p w14:paraId="79DD25CF" w14:textId="602F9881" w:rsidR="00FB6FD0" w:rsidRPr="002D2634" w:rsidRDefault="00934422" w:rsidP="00FB6FD0">
      <w:pPr>
        <w:tabs>
          <w:tab w:val="left" w:pos="1985"/>
        </w:tabs>
        <w:rPr>
          <w:bCs/>
          <w:i/>
          <w:iCs/>
          <w:color w:val="2F5496"/>
          <w:sz w:val="24"/>
          <w:lang w:val="pt-PT"/>
        </w:rPr>
      </w:pPr>
      <w:r>
        <w:rPr>
          <w:rFonts w:ascii="Arial" w:eastAsia="MS Mincho" w:hAnsi="Arial"/>
          <w:b/>
          <w:noProof/>
          <w:sz w:val="24"/>
        </w:rPr>
        <w:t>Online</w:t>
      </w:r>
      <w:r w:rsidR="00FB6FD0" w:rsidRPr="0076784F">
        <w:rPr>
          <w:rFonts w:ascii="Arial" w:eastAsia="MS Mincho" w:hAnsi="Arial"/>
          <w:b/>
          <w:noProof/>
          <w:sz w:val="24"/>
        </w:rPr>
        <w:t xml:space="preserve">, </w:t>
      </w:r>
      <w:r>
        <w:rPr>
          <w:rFonts w:ascii="Arial" w:eastAsia="MS Mincho" w:hAnsi="Arial"/>
          <w:b/>
          <w:noProof/>
          <w:sz w:val="24"/>
        </w:rPr>
        <w:t>April</w:t>
      </w:r>
      <w:r w:rsidR="00FB6FD0">
        <w:rPr>
          <w:rFonts w:ascii="Arial" w:eastAsia="MS Mincho" w:hAnsi="Arial"/>
          <w:b/>
          <w:noProof/>
          <w:sz w:val="24"/>
        </w:rPr>
        <w:t xml:space="preserve"> </w:t>
      </w:r>
      <w:r w:rsidR="008C65D4">
        <w:rPr>
          <w:rFonts w:ascii="Arial" w:eastAsia="MS Mincho" w:hAnsi="Arial"/>
          <w:b/>
          <w:noProof/>
          <w:sz w:val="24"/>
        </w:rPr>
        <w:t>17</w:t>
      </w:r>
      <w:r w:rsidR="00FB6FD0">
        <w:rPr>
          <w:rFonts w:ascii="Arial" w:eastAsia="MS Mincho" w:hAnsi="Arial"/>
          <w:b/>
          <w:noProof/>
          <w:sz w:val="24"/>
        </w:rPr>
        <w:t xml:space="preserve">-Mar </w:t>
      </w:r>
      <w:r w:rsidR="008C65D4">
        <w:rPr>
          <w:rFonts w:ascii="Arial" w:eastAsia="MS Mincho" w:hAnsi="Arial"/>
          <w:b/>
          <w:noProof/>
          <w:sz w:val="24"/>
        </w:rPr>
        <w:t>12</w:t>
      </w:r>
      <w:r w:rsidR="00FB6FD0">
        <w:rPr>
          <w:rFonts w:ascii="Arial" w:eastAsia="MS Mincho" w:hAnsi="Arial"/>
          <w:b/>
          <w:noProof/>
          <w:sz w:val="24"/>
        </w:rPr>
        <w:t xml:space="preserve">, 2023                                                 </w:t>
      </w:r>
      <w:r w:rsidR="00FB6FD0">
        <w:rPr>
          <w:rFonts w:ascii="Arial" w:eastAsia="MS Mincho" w:hAnsi="Arial"/>
          <w:b/>
          <w:noProof/>
          <w:sz w:val="24"/>
        </w:rPr>
        <w:tab/>
        <w:t xml:space="preserve">     </w:t>
      </w:r>
    </w:p>
    <w:p w14:paraId="34006398" w14:textId="62064D9E" w:rsidR="00FB6FD0" w:rsidRPr="002F08EB" w:rsidRDefault="00FB6FD0" w:rsidP="00FB6FD0">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7B1C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934422">
        <w:rPr>
          <w:sz w:val="24"/>
          <w:lang w:val="pt-PT"/>
        </w:rPr>
        <w:t>7</w:t>
      </w:r>
      <w:r>
        <w:rPr>
          <w:sz w:val="24"/>
          <w:lang w:val="pt-PT"/>
        </w:rPr>
        <w:t>.3.</w:t>
      </w:r>
      <w:r w:rsidR="00C330E2">
        <w:rPr>
          <w:sz w:val="24"/>
          <w:lang w:val="pt-PT"/>
        </w:rPr>
        <w:t>5</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0E29C51A"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53D49">
        <w:rPr>
          <w:rFonts w:ascii="Arial" w:hAnsi="Arial"/>
          <w:sz w:val="24"/>
        </w:rPr>
        <w:t>Connected Mode Mobility</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38574195" w14:textId="5B595CFA" w:rsidR="008230D9" w:rsidRDefault="008230D9" w:rsidP="008230D9">
      <w:pPr>
        <w:spacing w:after="0"/>
      </w:pPr>
      <w:r>
        <w:t>The WID on Rel-18 network energy saving holds the following objectives [1]:</w:t>
      </w:r>
    </w:p>
    <w:tbl>
      <w:tblPr>
        <w:tblStyle w:val="TableGrid"/>
        <w:tblW w:w="0" w:type="auto"/>
        <w:tblLook w:val="04A0" w:firstRow="1" w:lastRow="0" w:firstColumn="1" w:lastColumn="0" w:noHBand="0" w:noVBand="1"/>
      </w:tblPr>
      <w:tblGrid>
        <w:gridCol w:w="9631"/>
      </w:tblGrid>
      <w:tr w:rsidR="00250367" w14:paraId="7D04BF76" w14:textId="77777777" w:rsidTr="00250367">
        <w:tc>
          <w:tcPr>
            <w:tcW w:w="9631" w:type="dxa"/>
          </w:tcPr>
          <w:p w14:paraId="3A321DE9" w14:textId="1DF6C0AF" w:rsidR="00250367" w:rsidRPr="00250367" w:rsidRDefault="00250367" w:rsidP="00250367">
            <w:pPr>
              <w:pStyle w:val="ListParagraph"/>
              <w:numPr>
                <w:ilvl w:val="0"/>
                <w:numId w:val="26"/>
              </w:numPr>
              <w:overflowPunct w:val="0"/>
              <w:autoSpaceDE w:val="0"/>
              <w:autoSpaceDN w:val="0"/>
              <w:adjustRightInd w:val="0"/>
              <w:spacing w:after="0"/>
              <w:textAlignment w:val="baseline"/>
              <w:rPr>
                <w:bCs/>
              </w:rPr>
            </w:pPr>
            <w:r w:rsidRPr="00250367">
              <w:rPr>
                <w:bCs/>
              </w:rPr>
              <w:t>Specify CHO procedure enhancement(s) in case source/target cell is in NES mode [RAN2]</w:t>
            </w:r>
          </w:p>
          <w:p w14:paraId="21D82B60" w14:textId="77777777" w:rsidR="00250367" w:rsidRDefault="00250367" w:rsidP="008230D9">
            <w:pPr>
              <w:spacing w:after="0"/>
            </w:pPr>
          </w:p>
        </w:tc>
      </w:tr>
    </w:tbl>
    <w:p w14:paraId="0E50B864" w14:textId="77777777" w:rsidR="00250367" w:rsidRDefault="00250367" w:rsidP="008230D9">
      <w:pPr>
        <w:spacing w:after="0"/>
      </w:pPr>
    </w:p>
    <w:p w14:paraId="067BBA30" w14:textId="77777777" w:rsidR="008230D9" w:rsidRDefault="008230D9" w:rsidP="008230D9">
      <w:pPr>
        <w:spacing w:after="0"/>
      </w:pPr>
      <w:r>
        <w:t xml:space="preserve"> </w:t>
      </w:r>
    </w:p>
    <w:p w14:paraId="53A27ABC" w14:textId="7CFBBB01" w:rsidR="008230D9" w:rsidRDefault="008230D9" w:rsidP="008230D9">
      <w:pPr>
        <w:spacing w:after="0"/>
      </w:pPr>
      <w:r>
        <w:t>This follows a SI period in RAN2 which resulted in the following section in TR 38.864 [2] by RAN</w:t>
      </w:r>
      <w:r w:rsidR="00250367">
        <w:t>2</w:t>
      </w:r>
      <w:r>
        <w:t>:</w:t>
      </w:r>
    </w:p>
    <w:tbl>
      <w:tblPr>
        <w:tblStyle w:val="TableGrid"/>
        <w:tblW w:w="0" w:type="auto"/>
        <w:tblLook w:val="04A0" w:firstRow="1" w:lastRow="0" w:firstColumn="1" w:lastColumn="0" w:noHBand="0" w:noVBand="1"/>
      </w:tblPr>
      <w:tblGrid>
        <w:gridCol w:w="9631"/>
      </w:tblGrid>
      <w:tr w:rsidR="00B44894" w14:paraId="28F2EFB2" w14:textId="77777777" w:rsidTr="00B44894">
        <w:tc>
          <w:tcPr>
            <w:tcW w:w="9631" w:type="dxa"/>
          </w:tcPr>
          <w:p w14:paraId="34DAF803" w14:textId="77777777" w:rsidR="00B44894" w:rsidRPr="00E97819" w:rsidRDefault="00B44894" w:rsidP="00B44894">
            <w:pPr>
              <w:pStyle w:val="Heading3"/>
              <w:rPr>
                <w:rFonts w:eastAsia="DengXian"/>
              </w:rPr>
            </w:pPr>
            <w:bookmarkStart w:id="0" w:name="_Toc123635635"/>
            <w:r w:rsidRPr="00E97819">
              <w:rPr>
                <w:rFonts w:eastAsia="DengXian"/>
              </w:rPr>
              <w:t>6.5.2</w:t>
            </w:r>
            <w:r w:rsidRPr="00E97819">
              <w:rPr>
                <w:rFonts w:eastAsia="DengXian"/>
              </w:rPr>
              <w:tab/>
              <w:t>Connected mode mobility</w:t>
            </w:r>
            <w:bookmarkEnd w:id="0"/>
          </w:p>
          <w:p w14:paraId="4F696035" w14:textId="77777777" w:rsidR="00B44894" w:rsidRPr="00E97819" w:rsidRDefault="00B44894" w:rsidP="00B44894">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189CB848" w14:textId="77777777" w:rsidR="00B44894" w:rsidRPr="00E97819" w:rsidRDefault="00B44894" w:rsidP="00B44894">
            <w:pPr>
              <w:pStyle w:val="B1"/>
            </w:pPr>
            <w:r>
              <w:t>1.</w:t>
            </w:r>
            <w:r>
              <w:tab/>
            </w:r>
            <w:r w:rsidRPr="00E97819">
              <w:t>Evaluation of conditional handover conditions depending on the NES mode of source/target cell,</w:t>
            </w:r>
          </w:p>
          <w:p w14:paraId="4F5672A1" w14:textId="77777777" w:rsidR="00B44894" w:rsidRPr="00E97819" w:rsidRDefault="00B44894" w:rsidP="00B44894">
            <w:pPr>
              <w:pStyle w:val="B1"/>
            </w:pPr>
            <w:r>
              <w:t>2.</w:t>
            </w:r>
            <w:r>
              <w:tab/>
            </w:r>
            <w:r w:rsidRPr="00E97819">
              <w:t>How to indicate to UE the triggering of the CHO evaluation is up to the WI phase.</w:t>
            </w:r>
          </w:p>
          <w:p w14:paraId="42786779" w14:textId="77777777" w:rsidR="00B44894" w:rsidRPr="00E97819" w:rsidRDefault="00B44894" w:rsidP="00B44894">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202676C2" w14:textId="77777777" w:rsidR="00B44894" w:rsidRPr="00E97819" w:rsidRDefault="00B44894" w:rsidP="00B44894">
            <w:pPr>
              <w:spacing w:afterLines="50" w:after="120"/>
              <w:rPr>
                <w:rFonts w:ascii="Times" w:hAnsi="Times"/>
              </w:rPr>
            </w:pPr>
            <w:r w:rsidRPr="00E97819">
              <w:rPr>
                <w:rFonts w:ascii="Times" w:hAnsi="Times"/>
              </w:rPr>
              <w:t>From RAN2 perspective, CHO enhancements are feasible.</w:t>
            </w:r>
          </w:p>
          <w:p w14:paraId="7EA6B63B" w14:textId="77777777" w:rsidR="00B44894" w:rsidRPr="00E97819" w:rsidRDefault="00B44894" w:rsidP="00B44894">
            <w:pPr>
              <w:spacing w:afterLines="50" w:after="120"/>
              <w:rPr>
                <w:rFonts w:ascii="Times" w:hAnsi="Times"/>
              </w:rPr>
            </w:pPr>
            <w:r w:rsidRPr="00E97819">
              <w:rPr>
                <w:rFonts w:ascii="Times" w:hAnsi="Times"/>
              </w:rPr>
              <w:t>Group HO (optimizing the Rel-15 HO procedure) and BWP adaptation with group signalling are not considered by RAN2.</w:t>
            </w:r>
          </w:p>
          <w:p w14:paraId="35737241" w14:textId="77777777" w:rsidR="00B44894" w:rsidRDefault="00B44894" w:rsidP="008230D9">
            <w:pPr>
              <w:spacing w:after="0"/>
            </w:pPr>
          </w:p>
        </w:tc>
      </w:tr>
    </w:tbl>
    <w:p w14:paraId="4FC173AA" w14:textId="77777777" w:rsidR="00115B3C" w:rsidRDefault="00115B3C" w:rsidP="005B6108">
      <w:pPr>
        <w:spacing w:after="0"/>
      </w:pPr>
    </w:p>
    <w:p w14:paraId="56C4190C" w14:textId="23B67063" w:rsidR="003E5DAD" w:rsidRDefault="003E5DAD" w:rsidP="005B6108">
      <w:pPr>
        <w:spacing w:after="0"/>
      </w:pPr>
      <w:r>
        <w:t>This was discussed to some detail in RAN2 #121 with following agreements</w:t>
      </w:r>
      <w:r w:rsidR="00AF6F1E">
        <w:t xml:space="preserve"> [3]</w:t>
      </w:r>
      <w:r>
        <w:t>:</w:t>
      </w:r>
    </w:p>
    <w:tbl>
      <w:tblPr>
        <w:tblStyle w:val="TableGrid"/>
        <w:tblW w:w="0" w:type="auto"/>
        <w:tblLook w:val="04A0" w:firstRow="1" w:lastRow="0" w:firstColumn="1" w:lastColumn="0" w:noHBand="0" w:noVBand="1"/>
      </w:tblPr>
      <w:tblGrid>
        <w:gridCol w:w="9631"/>
      </w:tblGrid>
      <w:tr w:rsidR="00AF6F1E" w14:paraId="6F299D26" w14:textId="77777777" w:rsidTr="00AF6F1E">
        <w:tc>
          <w:tcPr>
            <w:tcW w:w="9631" w:type="dxa"/>
          </w:tcPr>
          <w:p w14:paraId="2A7EAAE6" w14:textId="77777777" w:rsidR="00AF6F1E" w:rsidRDefault="00AF6F1E" w:rsidP="00AF6F1E">
            <w:pPr>
              <w:pStyle w:val="Doc-text2"/>
              <w:rPr>
                <w:lang w:val="en-US"/>
              </w:rPr>
            </w:pPr>
            <w:r>
              <w:rPr>
                <w:lang w:val="en-US"/>
              </w:rPr>
              <w:t>Agreements:</w:t>
            </w:r>
          </w:p>
          <w:p w14:paraId="586F0934" w14:textId="77777777" w:rsidR="00AF6F1E" w:rsidRDefault="00AF6F1E" w:rsidP="00AF6F1E">
            <w:pPr>
              <w:pStyle w:val="Doc-text2"/>
              <w:numPr>
                <w:ilvl w:val="0"/>
                <w:numId w:val="32"/>
              </w:numPr>
              <w:rPr>
                <w:lang w:val="en-US"/>
              </w:rPr>
            </w:pPr>
            <w:r>
              <w:rPr>
                <w:lang w:val="en-US"/>
              </w:rPr>
              <w:t>Study whether CHO enhancements are needed for the purpose of turning off the cell</w:t>
            </w:r>
          </w:p>
          <w:p w14:paraId="36C0ECF4" w14:textId="77777777" w:rsidR="00AF6F1E" w:rsidRPr="00C2262E" w:rsidRDefault="00AF6F1E" w:rsidP="00AF6F1E">
            <w:pPr>
              <w:pStyle w:val="Doc-text2"/>
              <w:numPr>
                <w:ilvl w:val="0"/>
                <w:numId w:val="32"/>
              </w:numPr>
              <w:rPr>
                <w:lang w:val="en-US"/>
              </w:rPr>
            </w:pPr>
            <w:r>
              <w:rPr>
                <w:lang w:val="en-US"/>
              </w:rPr>
              <w:t xml:space="preserve">Continue discussing CHO in the context of different NES techniques.  </w:t>
            </w:r>
          </w:p>
          <w:p w14:paraId="5E15389C" w14:textId="29D7F92E" w:rsidR="00AF6F1E" w:rsidRPr="00AF6F1E" w:rsidRDefault="00AF6F1E" w:rsidP="00AF6F1E">
            <w:pPr>
              <w:pStyle w:val="Doc-text2"/>
              <w:ind w:left="0" w:firstLine="0"/>
              <w:rPr>
                <w:lang w:val="en-US"/>
              </w:rPr>
            </w:pPr>
            <w:r>
              <w:rPr>
                <w:lang w:val="en-US"/>
              </w:rPr>
              <w:t xml:space="preserve">  </w:t>
            </w:r>
          </w:p>
        </w:tc>
      </w:tr>
    </w:tbl>
    <w:p w14:paraId="1817DC84" w14:textId="77777777" w:rsidR="003E5DAD" w:rsidRDefault="003E5DAD" w:rsidP="005B6108">
      <w:pPr>
        <w:spacing w:after="0"/>
      </w:pPr>
    </w:p>
    <w:p w14:paraId="76CFA1D6" w14:textId="31B70EEB" w:rsidR="00CE31FE" w:rsidRDefault="00115B3C" w:rsidP="005B6108">
      <w:pPr>
        <w:spacing w:after="0"/>
      </w:pPr>
      <w:r>
        <w:t>In this contribution, we give our view on NES for connected mode mobility</w:t>
      </w:r>
    </w:p>
    <w:p w14:paraId="5B328018" w14:textId="5D39856B" w:rsidR="00CE31FE" w:rsidRDefault="00AA5F77" w:rsidP="00CD1663">
      <w:pPr>
        <w:pStyle w:val="Heading1"/>
      </w:pPr>
      <w:r>
        <w:t xml:space="preserve">2 </w:t>
      </w:r>
      <w:r w:rsidR="00FA56B1">
        <w:tab/>
      </w:r>
      <w:r w:rsidR="00C85FFE">
        <w:t>Source Cell Handover</w:t>
      </w:r>
    </w:p>
    <w:p w14:paraId="02C03B95" w14:textId="577B922C" w:rsidR="00C85FFE" w:rsidRDefault="00C336E4" w:rsidP="00C336E4">
      <w:pPr>
        <w:pStyle w:val="Heading2"/>
        <w:ind w:hanging="702"/>
      </w:pPr>
      <w:r>
        <w:t xml:space="preserve">2.1 </w:t>
      </w:r>
      <w:r w:rsidR="00C85FFE">
        <w:t>Motivation</w:t>
      </w:r>
    </w:p>
    <w:p w14:paraId="3AA3833E" w14:textId="1A14DC0A" w:rsidR="00C336E4" w:rsidRDefault="00D7197D" w:rsidP="00C336E4">
      <w:r>
        <w:t xml:space="preserve">The motivation for source cell HO is to facilitate offloading UEs </w:t>
      </w:r>
      <w:r w:rsidR="00535BC9">
        <w:t xml:space="preserve">from a source cell, when the source cell has a low load </w:t>
      </w:r>
      <w:r w:rsidR="001D155C">
        <w:t xml:space="preserve">that can be efficiently served by </w:t>
      </w:r>
      <w:r w:rsidR="000905A8">
        <w:t>neighbouring</w:t>
      </w:r>
      <w:r w:rsidR="001D155C">
        <w:t xml:space="preserve"> cells</w:t>
      </w:r>
      <w:r w:rsidR="000905A8">
        <w:t xml:space="preserve">. This allows cells with low load to </w:t>
      </w:r>
      <w:r w:rsidR="004208FD">
        <w:t>sleep and save energy without radio quality degradation</w:t>
      </w:r>
      <w:r w:rsidR="007F3440">
        <w:t>.</w:t>
      </w:r>
    </w:p>
    <w:p w14:paraId="2D4A2DA5" w14:textId="5B46B9C3" w:rsidR="007F3440" w:rsidRDefault="007F3440" w:rsidP="00C336E4">
      <w:pPr>
        <w:rPr>
          <w:b/>
          <w:bCs/>
        </w:rPr>
      </w:pPr>
      <w:r w:rsidRPr="007F3440">
        <w:rPr>
          <w:b/>
          <w:bCs/>
        </w:rPr>
        <w:t>Observation 1: Source cell HO allow cells with low load to sleep after offloading camped UEs to neighbouring cells</w:t>
      </w:r>
      <w:r>
        <w:rPr>
          <w:b/>
          <w:bCs/>
        </w:rPr>
        <w:t>.</w:t>
      </w:r>
    </w:p>
    <w:p w14:paraId="04937F54" w14:textId="741B53E3" w:rsidR="00012EF0" w:rsidRDefault="00012EF0" w:rsidP="00C336E4">
      <w:r>
        <w:t xml:space="preserve">There is some confusion about what NES mode means in the WID. In our view, “NES mode” means different things in source cell and target cell CHO. </w:t>
      </w:r>
      <w:r w:rsidR="007E270F">
        <w:t>Thus,</w:t>
      </w:r>
      <w:r>
        <w:t xml:space="preserve"> we propose a standalone “source cell NES mode” definition:</w:t>
      </w:r>
    </w:p>
    <w:p w14:paraId="29B884BC" w14:textId="279611DA" w:rsidR="00195C35" w:rsidRPr="00195C35" w:rsidRDefault="00012EF0" w:rsidP="00C336E4">
      <w:pPr>
        <w:rPr>
          <w:b/>
          <w:bCs/>
        </w:rPr>
      </w:pPr>
      <w:r w:rsidRPr="00195C35">
        <w:rPr>
          <w:b/>
          <w:bCs/>
        </w:rPr>
        <w:lastRenderedPageBreak/>
        <w:t xml:space="preserve">Proposal 1: Source cell NES mode means a cell that is observing low load and </w:t>
      </w:r>
      <w:r w:rsidR="00195C35" w:rsidRPr="00195C35">
        <w:rPr>
          <w:b/>
          <w:bCs/>
        </w:rPr>
        <w:t>intends to offload all connected UEs and physically switch-off</w:t>
      </w:r>
      <w:r w:rsidR="00FD3C3E">
        <w:rPr>
          <w:b/>
          <w:bCs/>
        </w:rPr>
        <w:t xml:space="preserve"> at least all data transmissions</w:t>
      </w:r>
      <w:r w:rsidR="00195C35" w:rsidRPr="00195C35">
        <w:rPr>
          <w:b/>
          <w:bCs/>
        </w:rPr>
        <w:t>.</w:t>
      </w:r>
    </w:p>
    <w:p w14:paraId="435155D7" w14:textId="2F6A10E2" w:rsidR="00012EF0" w:rsidRPr="00012EF0" w:rsidRDefault="00195C35" w:rsidP="00C336E4">
      <w:r>
        <w:t>That is, a source cell NES mode is a cell intending to go into “deep sleep” by RAN1 definition for a period of time.</w:t>
      </w:r>
      <w:r w:rsidR="00012EF0">
        <w:t xml:space="preserve"> </w:t>
      </w:r>
    </w:p>
    <w:p w14:paraId="780811ED" w14:textId="2F0A44BC" w:rsidR="00C575DB" w:rsidRPr="00C575DB" w:rsidRDefault="002C5547" w:rsidP="00AC119D">
      <w:pPr>
        <w:pStyle w:val="Heading2"/>
      </w:pPr>
      <w:r>
        <w:t xml:space="preserve"> 2.2 Procedure</w:t>
      </w:r>
    </w:p>
    <w:p w14:paraId="1AC069CD" w14:textId="7851EEB7" w:rsidR="002C5547" w:rsidRDefault="00AC119D" w:rsidP="002C5547">
      <w:r>
        <w:t xml:space="preserve">The basic operation for NES-triggered source CHO, </w:t>
      </w:r>
      <w:r w:rsidR="00F34BEA">
        <w:t xml:space="preserve">is as follows: </w:t>
      </w:r>
    </w:p>
    <w:p w14:paraId="7A3FD03F" w14:textId="7707C3DD" w:rsidR="00B17BE6" w:rsidRDefault="00B17BE6" w:rsidP="002C5547">
      <w:r>
        <w:t xml:space="preserve">Step 0: A cell that may go into NES mode* configures UEs with some new NES-related CHO </w:t>
      </w:r>
      <w:r w:rsidR="00C01A3D">
        <w:t>configurations.</w:t>
      </w:r>
    </w:p>
    <w:p w14:paraId="2CAC4B06" w14:textId="46BD0047" w:rsidR="00F34BEA" w:rsidRDefault="004F4CED" w:rsidP="002C5547">
      <w:r>
        <w:t>Step 1: Source cell decides to offload UEs and go into s</w:t>
      </w:r>
      <w:r w:rsidR="00C902FE">
        <w:t>ource cell</w:t>
      </w:r>
      <w:r>
        <w:t xml:space="preserve"> NES-mode</w:t>
      </w:r>
    </w:p>
    <w:p w14:paraId="72BD8A30" w14:textId="77777777" w:rsidR="00AF623F" w:rsidRDefault="004F4CED" w:rsidP="002C5547">
      <w:r>
        <w:t xml:space="preserve">Step 2: </w:t>
      </w:r>
      <w:r w:rsidR="00B17BE6">
        <w:t xml:space="preserve">This source cell signals to the UEs to trigger </w:t>
      </w:r>
      <w:r w:rsidR="00C01A3D">
        <w:t xml:space="preserve">a pre-configured NES-related CHO configuration </w:t>
      </w:r>
      <w:r w:rsidR="00AF623F">
        <w:t>in connected UEs.</w:t>
      </w:r>
    </w:p>
    <w:p w14:paraId="6D70F18D" w14:textId="77777777" w:rsidR="0000120D" w:rsidRDefault="00AF623F" w:rsidP="002C5547">
      <w:r>
        <w:t>Step 3: UEs receives the trigger and perform a CHO with an appropriate target cell</w:t>
      </w:r>
      <w:r w:rsidR="0000120D">
        <w:t>.</w:t>
      </w:r>
    </w:p>
    <w:p w14:paraId="6B7E4EBD" w14:textId="77777777" w:rsidR="0000120D" w:rsidRDefault="0000120D" w:rsidP="002C5547">
      <w:r>
        <w:t>Step 4: Source cell goes into NES mode to save energy.</w:t>
      </w:r>
    </w:p>
    <w:p w14:paraId="3719EDE3" w14:textId="77777777" w:rsidR="00177826" w:rsidRDefault="003D425F" w:rsidP="002C5547">
      <w:r>
        <w:t>Following the steps mentioned above, it is clear that</w:t>
      </w:r>
      <w:r w:rsidR="00177826">
        <w:t>:</w:t>
      </w:r>
    </w:p>
    <w:p w14:paraId="7307E929" w14:textId="61058A42" w:rsidR="006F376C" w:rsidRPr="00177826" w:rsidRDefault="00177826" w:rsidP="002C5547">
      <w:pPr>
        <w:rPr>
          <w:b/>
          <w:bCs/>
        </w:rPr>
      </w:pPr>
      <w:r w:rsidRPr="00177826">
        <w:rPr>
          <w:b/>
          <w:bCs/>
        </w:rPr>
        <w:t xml:space="preserve">Proposal </w:t>
      </w:r>
      <w:r w:rsidR="00195C35">
        <w:rPr>
          <w:b/>
          <w:bCs/>
        </w:rPr>
        <w:t>2</w:t>
      </w:r>
      <w:r w:rsidRPr="00177826">
        <w:rPr>
          <w:b/>
          <w:bCs/>
        </w:rPr>
        <w:t>:</w:t>
      </w:r>
      <w:r w:rsidR="003D425F" w:rsidRPr="00177826">
        <w:rPr>
          <w:b/>
          <w:bCs/>
        </w:rPr>
        <w:t xml:space="preserve"> </w:t>
      </w:r>
      <w:r w:rsidRPr="00177826">
        <w:rPr>
          <w:b/>
          <w:bCs/>
        </w:rPr>
        <w:t>T</w:t>
      </w:r>
      <w:r w:rsidR="003D425F" w:rsidRPr="00177826">
        <w:rPr>
          <w:b/>
          <w:bCs/>
        </w:rPr>
        <w:t>o realize this source cell CHO, two aspects need to be enhanced over legacy CHO:</w:t>
      </w:r>
    </w:p>
    <w:p w14:paraId="655B7D94" w14:textId="2B547E29" w:rsidR="003D425F" w:rsidRPr="00177826" w:rsidRDefault="00264C7F" w:rsidP="003D425F">
      <w:pPr>
        <w:pStyle w:val="ListParagraph"/>
        <w:numPr>
          <w:ilvl w:val="0"/>
          <w:numId w:val="27"/>
        </w:numPr>
        <w:rPr>
          <w:b/>
          <w:bCs/>
        </w:rPr>
      </w:pPr>
      <w:r w:rsidRPr="00177826">
        <w:rPr>
          <w:b/>
          <w:bCs/>
        </w:rPr>
        <w:t xml:space="preserve">RRC configuration of CHO is extended to </w:t>
      </w:r>
      <w:r w:rsidR="00177826" w:rsidRPr="00177826">
        <w:rPr>
          <w:b/>
          <w:bCs/>
        </w:rPr>
        <w:t>include the required behaviour</w:t>
      </w:r>
      <w:r w:rsidR="00AF6F1E">
        <w:rPr>
          <w:b/>
          <w:bCs/>
        </w:rPr>
        <w:t xml:space="preserve">, i.e., </w:t>
      </w:r>
      <w:r w:rsidR="00DA79CB">
        <w:rPr>
          <w:b/>
          <w:bCs/>
        </w:rPr>
        <w:t>allowing for CHO that is explicitly triggered by signalling.</w:t>
      </w:r>
    </w:p>
    <w:p w14:paraId="2BAB1C19" w14:textId="087D4720" w:rsidR="00177826" w:rsidRDefault="00177826" w:rsidP="00177826">
      <w:pPr>
        <w:pStyle w:val="ListParagraph"/>
        <w:numPr>
          <w:ilvl w:val="0"/>
          <w:numId w:val="27"/>
        </w:numPr>
        <w:rPr>
          <w:b/>
          <w:bCs/>
        </w:rPr>
      </w:pPr>
      <w:r w:rsidRPr="00177826">
        <w:rPr>
          <w:b/>
          <w:bCs/>
        </w:rPr>
        <w:t xml:space="preserve">L1/L2 trigger is introduced to invoke a preconfigured CHO procedure for NES purposes. </w:t>
      </w:r>
    </w:p>
    <w:p w14:paraId="491E5DCF" w14:textId="1BA80579" w:rsidR="00644829" w:rsidRDefault="00644829" w:rsidP="00177826">
      <w:pPr>
        <w:pStyle w:val="ListParagraph"/>
        <w:numPr>
          <w:ilvl w:val="0"/>
          <w:numId w:val="27"/>
        </w:numPr>
        <w:rPr>
          <w:b/>
          <w:bCs/>
        </w:rPr>
      </w:pPr>
      <w:r>
        <w:rPr>
          <w:b/>
          <w:bCs/>
        </w:rPr>
        <w:t xml:space="preserve">Possible introduction of a CHO time-to-execute </w:t>
      </w:r>
      <w:r w:rsidR="00D12B71">
        <w:rPr>
          <w:b/>
          <w:bCs/>
        </w:rPr>
        <w:t>T that can be used to instruct the UE to:</w:t>
      </w:r>
    </w:p>
    <w:p w14:paraId="17E6A2D7" w14:textId="3B44C3A5" w:rsidR="00D12B71" w:rsidRDefault="00D12B71" w:rsidP="00D12B71">
      <w:pPr>
        <w:pStyle w:val="ListParagraph"/>
        <w:numPr>
          <w:ilvl w:val="1"/>
          <w:numId w:val="27"/>
        </w:numPr>
        <w:rPr>
          <w:b/>
          <w:bCs/>
        </w:rPr>
      </w:pPr>
      <w:r>
        <w:rPr>
          <w:b/>
          <w:bCs/>
        </w:rPr>
        <w:t>Start evaluating CHO conditions after a time delay T.</w:t>
      </w:r>
    </w:p>
    <w:p w14:paraId="58126F6D" w14:textId="1FCF7BAE" w:rsidR="00D12B71" w:rsidRPr="00B34B9F" w:rsidRDefault="00D12B71" w:rsidP="00D12B71">
      <w:pPr>
        <w:pStyle w:val="ListParagraph"/>
        <w:numPr>
          <w:ilvl w:val="1"/>
          <w:numId w:val="27"/>
        </w:numPr>
        <w:rPr>
          <w:b/>
          <w:bCs/>
        </w:rPr>
      </w:pPr>
      <w:r>
        <w:rPr>
          <w:b/>
          <w:bCs/>
        </w:rPr>
        <w:t>Perform CHO to the best target cell after a time delay T.</w:t>
      </w:r>
    </w:p>
    <w:p w14:paraId="07310399" w14:textId="6538DFEA" w:rsidR="007A2BFE" w:rsidRDefault="00177826" w:rsidP="002C5547">
      <w:r>
        <w:t xml:space="preserve">To further clarify the required </w:t>
      </w:r>
      <w:r w:rsidR="00814DAC">
        <w:t>behaviour,</w:t>
      </w:r>
      <w:r>
        <w:t xml:space="preserve"> </w:t>
      </w:r>
      <w:r w:rsidR="00B34B9F">
        <w:t>we include the</w:t>
      </w:r>
      <w:r w:rsidR="007B4EC2">
        <w:t xml:space="preserve"> figure</w:t>
      </w:r>
      <w:r w:rsidR="00B34B9F">
        <w:t xml:space="preserve"> below</w:t>
      </w:r>
      <w:r w:rsidR="007B4EC2">
        <w:t>:</w:t>
      </w:r>
    </w:p>
    <w:p w14:paraId="0460B8A1" w14:textId="27512C3F" w:rsidR="007B4EC2" w:rsidRDefault="005A0D2B" w:rsidP="002C5547">
      <w:r>
        <w:rPr>
          <w:noProof/>
        </w:rPr>
        <w:drawing>
          <wp:anchor distT="0" distB="0" distL="114300" distR="114300" simplePos="0" relativeHeight="251661312" behindDoc="1" locked="0" layoutInCell="1" allowOverlap="1" wp14:anchorId="3578EBE8" wp14:editId="5B1D1631">
            <wp:simplePos x="0" y="0"/>
            <wp:positionH relativeFrom="column">
              <wp:posOffset>2746</wp:posOffset>
            </wp:positionH>
            <wp:positionV relativeFrom="paragraph">
              <wp:posOffset>-1747</wp:posOffset>
            </wp:positionV>
            <wp:extent cx="6122035" cy="3123565"/>
            <wp:effectExtent l="0" t="0" r="0" b="635"/>
            <wp:wrapTight wrapText="bothSides">
              <wp:wrapPolygon edited="0">
                <wp:start x="0" y="0"/>
                <wp:lineTo x="0" y="21473"/>
                <wp:lineTo x="21508" y="21473"/>
                <wp:lineTo x="21508" y="0"/>
                <wp:lineTo x="0" y="0"/>
              </wp:wrapPolygon>
            </wp:wrapTight>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2035" cy="3123565"/>
                    </a:xfrm>
                    <a:prstGeom prst="rect">
                      <a:avLst/>
                    </a:prstGeom>
                  </pic:spPr>
                </pic:pic>
              </a:graphicData>
            </a:graphic>
            <wp14:sizeRelH relativeFrom="page">
              <wp14:pctWidth>0</wp14:pctWidth>
            </wp14:sizeRelH>
            <wp14:sizeRelV relativeFrom="page">
              <wp14:pctHeight>0</wp14:pctHeight>
            </wp14:sizeRelV>
          </wp:anchor>
        </w:drawing>
      </w:r>
      <w:r w:rsidR="00AB0DF1">
        <w:t>To tackle the two steps necessary for NES-source CHO, we must first modify the RRC CHO configuration to in</w:t>
      </w:r>
      <w:r w:rsidR="00210377">
        <w:t xml:space="preserve">clude a CHO that is </w:t>
      </w:r>
      <w:r w:rsidR="0030106E">
        <w:t>activated only upon an L1/L2 trigger from gNB</w:t>
      </w:r>
      <w:r w:rsidR="00E35513">
        <w:t xml:space="preserve">, e.g., upon receiving L1/L2 trigger, the UE </w:t>
      </w:r>
      <w:r w:rsidR="00F27215">
        <w:t>performs a HO to the best target cell</w:t>
      </w:r>
      <w:r w:rsidR="0030106E">
        <w:t>.</w:t>
      </w:r>
      <w:r w:rsidR="00F27215">
        <w:t xml:space="preserve"> In this case, a “condition” in CHO is </w:t>
      </w:r>
      <w:r w:rsidR="00B56769">
        <w:t>an L1/L2 trigger to perform CHO.</w:t>
      </w:r>
      <w:r w:rsidR="0030106E">
        <w:t xml:space="preserve"> </w:t>
      </w:r>
    </w:p>
    <w:p w14:paraId="6981F03E" w14:textId="0FBCDAD3" w:rsidR="0030106E" w:rsidRDefault="0030106E" w:rsidP="002C5547">
      <w:pPr>
        <w:rPr>
          <w:b/>
          <w:bCs/>
        </w:rPr>
      </w:pPr>
      <w:r w:rsidRPr="00B56769">
        <w:rPr>
          <w:b/>
          <w:bCs/>
        </w:rPr>
        <w:t>Proposal</w:t>
      </w:r>
      <w:r w:rsidR="00234609">
        <w:rPr>
          <w:b/>
          <w:bCs/>
        </w:rPr>
        <w:t xml:space="preserve"> 3</w:t>
      </w:r>
      <w:r w:rsidRPr="00B56769">
        <w:rPr>
          <w:b/>
          <w:bCs/>
        </w:rPr>
        <w:t xml:space="preserve">: </w:t>
      </w:r>
      <w:r w:rsidR="00E35513" w:rsidRPr="00B56769">
        <w:rPr>
          <w:b/>
          <w:bCs/>
        </w:rPr>
        <w:t xml:space="preserve">RRC CHO configuration is enhanced to include a new </w:t>
      </w:r>
      <w:r w:rsidR="00B56769" w:rsidRPr="00B56769">
        <w:rPr>
          <w:b/>
          <w:bCs/>
        </w:rPr>
        <w:t>NES-</w:t>
      </w:r>
      <w:r w:rsidR="00E35513" w:rsidRPr="00B56769">
        <w:rPr>
          <w:b/>
          <w:bCs/>
        </w:rPr>
        <w:t>CHO configuration that can be</w:t>
      </w:r>
      <w:r w:rsidR="00B56769" w:rsidRPr="00B56769">
        <w:rPr>
          <w:b/>
          <w:bCs/>
        </w:rPr>
        <w:t xml:space="preserve"> performed upon receiving an L1/L2 trigger from gNB</w:t>
      </w:r>
      <w:r w:rsidR="00FE4EAC">
        <w:rPr>
          <w:b/>
          <w:bCs/>
        </w:rPr>
        <w:t xml:space="preserve"> and optionally after a time T</w:t>
      </w:r>
      <w:r w:rsidR="00B56769" w:rsidRPr="00B56769">
        <w:rPr>
          <w:b/>
          <w:bCs/>
        </w:rPr>
        <w:t xml:space="preserve">. </w:t>
      </w:r>
      <w:r w:rsidR="00E35513" w:rsidRPr="00B56769">
        <w:rPr>
          <w:b/>
          <w:bCs/>
        </w:rPr>
        <w:t xml:space="preserve"> </w:t>
      </w:r>
    </w:p>
    <w:p w14:paraId="7CBCFFCE" w14:textId="02C1BDD1" w:rsidR="006D5434" w:rsidRDefault="006E768A" w:rsidP="002C5547">
      <w:r>
        <w:t>During the meeting the</w:t>
      </w:r>
      <w:r w:rsidR="00645ECA">
        <w:t>re was a lot of discussions from some companies questioning the NES benefits of such as a scheme</w:t>
      </w:r>
      <w:r w:rsidR="00F220E2">
        <w:t xml:space="preserve">. Simply, the </w:t>
      </w:r>
      <w:r w:rsidR="00331675">
        <w:t>main concern with source cell CHO was as follows</w:t>
      </w:r>
      <w:r w:rsidR="00B96EC3">
        <w:t>:</w:t>
      </w:r>
    </w:p>
    <w:p w14:paraId="0A4FEB59" w14:textId="77777777" w:rsidR="002828C3" w:rsidRPr="002828C3" w:rsidRDefault="00B96EC3" w:rsidP="002C5547">
      <w:pPr>
        <w:rPr>
          <w:b/>
          <w:bCs/>
          <w:u w:val="single"/>
        </w:rPr>
      </w:pPr>
      <w:r w:rsidRPr="002828C3">
        <w:rPr>
          <w:b/>
          <w:bCs/>
          <w:u w:val="single"/>
        </w:rPr>
        <w:lastRenderedPageBreak/>
        <w:t>What would this scheme provide in terms of gains over legacy L3 HO</w:t>
      </w:r>
      <w:r w:rsidR="002828C3" w:rsidRPr="002828C3">
        <w:rPr>
          <w:b/>
          <w:bCs/>
          <w:u w:val="single"/>
        </w:rPr>
        <w:t xml:space="preserve"> or even Rel-18 LTM currently being discussed?</w:t>
      </w:r>
    </w:p>
    <w:p w14:paraId="5D9BA08A" w14:textId="4C9B5AC4" w:rsidR="00B96EC3" w:rsidRDefault="00B96EC3" w:rsidP="002C5547">
      <w:r>
        <w:t xml:space="preserve"> </w:t>
      </w:r>
      <w:r w:rsidR="002828C3">
        <w:t xml:space="preserve">In our view, </w:t>
      </w:r>
      <w:r w:rsidR="002E43B7">
        <w:t>this</w:t>
      </w:r>
      <w:r w:rsidR="00B80E20">
        <w:t xml:space="preserve"> scheme is best understood as something that can be co-deployed with cell DTX/DRX. Consider the case where the NW starts deploying some form of cell DTX/DRX at 50% load and consistently sees </w:t>
      </w:r>
      <w:r w:rsidR="002E43B7">
        <w:t xml:space="preserve">less and less load until it decides to offload all UEs and enter “source cell CHO mode” where “source cell CHO mode” means the cell would physically be switched off, i.e., no UEs can camp or connect. </w:t>
      </w:r>
      <w:r w:rsidR="00431CED">
        <w:t xml:space="preserve">In this case, we can assume the UE is applying a very aggressive cell DTX/DRX cycle </w:t>
      </w:r>
      <w:r w:rsidR="00B2671B">
        <w:t>right until CHO. Now to offload all UEs</w:t>
      </w:r>
      <w:r w:rsidR="007823FA">
        <w:t xml:space="preserve"> via L3 HO, the Cell needs to do one of two things:</w:t>
      </w:r>
    </w:p>
    <w:p w14:paraId="7EF5EF76" w14:textId="1CC30592" w:rsidR="007823FA" w:rsidRDefault="005126D6" w:rsidP="007823FA">
      <w:pPr>
        <w:pStyle w:val="ListParagraph"/>
        <w:numPr>
          <w:ilvl w:val="0"/>
          <w:numId w:val="33"/>
        </w:numPr>
      </w:pPr>
      <w:r>
        <w:t xml:space="preserve">Perform very slow RRC signalling over multiple cycles to offload all UEs </w:t>
      </w:r>
      <w:r w:rsidR="00234609">
        <w:t>via RRC signalling.</w:t>
      </w:r>
    </w:p>
    <w:p w14:paraId="73019725" w14:textId="5149C10E" w:rsidR="008046C6" w:rsidRPr="008046C6" w:rsidRDefault="00234609" w:rsidP="008046C6">
      <w:pPr>
        <w:pStyle w:val="ListParagraph"/>
        <w:numPr>
          <w:ilvl w:val="0"/>
          <w:numId w:val="33"/>
        </w:numPr>
      </w:pPr>
      <w:proofErr w:type="spellStart"/>
      <w:r>
        <w:t>Deconfigure</w:t>
      </w:r>
      <w:proofErr w:type="spellEnd"/>
      <w:r>
        <w:t xml:space="preserve"> Cell DTX/DRX to quickly </w:t>
      </w:r>
      <w:r w:rsidR="008046C6">
        <w:t xml:space="preserve">perform L3 HOs for all UEs in the NW. </w:t>
      </w:r>
    </w:p>
    <w:p w14:paraId="1E338847" w14:textId="05F7A893" w:rsidR="006D5434" w:rsidRPr="008046C6" w:rsidRDefault="008046C6" w:rsidP="002C5547">
      <w:pPr>
        <w:rPr>
          <w:b/>
          <w:bCs/>
        </w:rPr>
      </w:pPr>
      <w:r w:rsidRPr="008046C6">
        <w:rPr>
          <w:b/>
          <w:bCs/>
        </w:rPr>
        <w:t>Observation 2:</w:t>
      </w:r>
      <w:r w:rsidR="000F25B1">
        <w:rPr>
          <w:b/>
          <w:bCs/>
        </w:rPr>
        <w:t xml:space="preserve"> RRC signalling to offload all connected UEs involves significant RRC signalling that becomes troublesome when the cell </w:t>
      </w:r>
      <w:r w:rsidR="00DD4ABE">
        <w:rPr>
          <w:b/>
          <w:bCs/>
        </w:rPr>
        <w:t xml:space="preserve">deploys cell DTX/DRX. </w:t>
      </w:r>
      <w:r w:rsidR="000F25B1">
        <w:rPr>
          <w:b/>
          <w:bCs/>
        </w:rPr>
        <w:t xml:space="preserve">  </w:t>
      </w:r>
      <w:r w:rsidRPr="008046C6">
        <w:rPr>
          <w:b/>
          <w:bCs/>
        </w:rPr>
        <w:t xml:space="preserve"> </w:t>
      </w:r>
    </w:p>
    <w:p w14:paraId="66059910" w14:textId="4F1404EB" w:rsidR="00C20D81" w:rsidRDefault="00DD4ABE" w:rsidP="002C5547">
      <w:r>
        <w:t>Thus</w:t>
      </w:r>
      <w:r w:rsidR="00C704EF">
        <w:t xml:space="preserve">, it is useful for the gNB to offload all UEs as quickly as possible. </w:t>
      </w:r>
    </w:p>
    <w:p w14:paraId="2A6DB599" w14:textId="7D365FA8" w:rsidR="00423B67" w:rsidRPr="00C20D81" w:rsidRDefault="00C20D81" w:rsidP="002C5547">
      <w:pPr>
        <w:rPr>
          <w:b/>
          <w:bCs/>
        </w:rPr>
      </w:pPr>
      <w:r w:rsidRPr="00C20D81">
        <w:rPr>
          <w:b/>
          <w:bCs/>
        </w:rPr>
        <w:t xml:space="preserve">Observation </w:t>
      </w:r>
      <w:r w:rsidR="00DD4ABE">
        <w:rPr>
          <w:b/>
          <w:bCs/>
        </w:rPr>
        <w:t>3</w:t>
      </w:r>
      <w:r w:rsidRPr="00C20D81">
        <w:rPr>
          <w:b/>
          <w:bCs/>
        </w:rPr>
        <w:t>: I</w:t>
      </w:r>
      <w:r w:rsidR="00A50B81" w:rsidRPr="00C20D81">
        <w:rPr>
          <w:b/>
          <w:bCs/>
        </w:rPr>
        <w:t xml:space="preserve">t </w:t>
      </w:r>
      <w:r w:rsidR="00F51D02" w:rsidRPr="00C20D81">
        <w:rPr>
          <w:b/>
          <w:bCs/>
        </w:rPr>
        <w:t xml:space="preserve">is in the interest of NES operation to happen in unicast L1 signalling or </w:t>
      </w:r>
      <w:r w:rsidR="00326343">
        <w:rPr>
          <w:b/>
          <w:bCs/>
        </w:rPr>
        <w:t>better</w:t>
      </w:r>
      <w:r w:rsidR="00F51D02" w:rsidRPr="00C20D81">
        <w:rPr>
          <w:b/>
          <w:bCs/>
        </w:rPr>
        <w:t xml:space="preserve"> group L1 signalling</w:t>
      </w:r>
      <w:r w:rsidR="00423B67" w:rsidRPr="00C20D81">
        <w:rPr>
          <w:b/>
          <w:bCs/>
        </w:rPr>
        <w:t xml:space="preserve">, but this will be up to RAN1. </w:t>
      </w:r>
    </w:p>
    <w:p w14:paraId="25E17198" w14:textId="12665EEA" w:rsidR="00423B67" w:rsidRPr="00C20D81" w:rsidRDefault="00423B67" w:rsidP="002C5547">
      <w:pPr>
        <w:rPr>
          <w:b/>
          <w:bCs/>
        </w:rPr>
      </w:pPr>
      <w:r w:rsidRPr="00C20D81">
        <w:rPr>
          <w:b/>
          <w:bCs/>
        </w:rPr>
        <w:t xml:space="preserve">Proposal </w:t>
      </w:r>
      <w:r w:rsidR="002A778D">
        <w:rPr>
          <w:b/>
          <w:bCs/>
        </w:rPr>
        <w:t>4</w:t>
      </w:r>
      <w:r w:rsidRPr="00C20D81">
        <w:rPr>
          <w:b/>
          <w:bCs/>
        </w:rPr>
        <w:t xml:space="preserve">: RAN2 to ask RAN1 on the feasibility of unicast and group L1 signalling to trigger CHO. </w:t>
      </w:r>
    </w:p>
    <w:p w14:paraId="79DB96F5" w14:textId="19DD7199" w:rsidR="00AA5F77" w:rsidRDefault="00AA5F77" w:rsidP="00CD4C7B">
      <w:pPr>
        <w:pStyle w:val="Heading1"/>
      </w:pPr>
      <w:r>
        <w:t>3</w:t>
      </w:r>
      <w:r>
        <w:tab/>
      </w:r>
      <w:r w:rsidR="00C85FFE">
        <w:t>Target Cell Handover</w:t>
      </w:r>
    </w:p>
    <w:p w14:paraId="5F5BC835" w14:textId="4FCF3C76" w:rsidR="00182B0E" w:rsidRDefault="00182B0E" w:rsidP="00182B0E">
      <w:pPr>
        <w:pStyle w:val="Heading2"/>
        <w:ind w:hanging="702"/>
      </w:pPr>
      <w:r>
        <w:t>3.</w:t>
      </w:r>
      <w:r w:rsidR="00CD2197">
        <w:t>1</w:t>
      </w:r>
      <w:r>
        <w:t xml:space="preserve"> Motivation</w:t>
      </w:r>
    </w:p>
    <w:p w14:paraId="1E88CAAF" w14:textId="77777777" w:rsidR="00524AC9" w:rsidRDefault="00C20D81" w:rsidP="00C20D81">
      <w:r>
        <w:t xml:space="preserve">The assumption behind target cell handover, is to influence the target cell selection of the UE </w:t>
      </w:r>
      <w:r w:rsidR="009928FA">
        <w:t>for NES purposes, e.g., to give a concrete example</w:t>
      </w:r>
      <w:r w:rsidR="003C23DF">
        <w:t>,</w:t>
      </w:r>
      <w:r w:rsidR="009928FA">
        <w:t xml:space="preserve"> a UE may </w:t>
      </w:r>
      <w:r w:rsidR="002B1D9F">
        <w:t>choose a target cell with 1-2 dB RSRP</w:t>
      </w:r>
      <w:r w:rsidR="00524AC9">
        <w:t xml:space="preserve"> lower </w:t>
      </w:r>
      <w:r w:rsidR="002B1D9F">
        <w:t xml:space="preserve"> than another target cell </w:t>
      </w:r>
      <w:r w:rsidR="0060411C">
        <w:t>that may be implementing an aggressive cell DTX cycle</w:t>
      </w:r>
      <w:r w:rsidR="0053427B">
        <w:t xml:space="preserve">, a cell that may be later a target for CHO, or a cell that generally consumes a lot of power. </w:t>
      </w:r>
    </w:p>
    <w:p w14:paraId="7CED2C19" w14:textId="19A47EC5" w:rsidR="00D523DA" w:rsidRDefault="00524AC9" w:rsidP="00C20D81">
      <w:r>
        <w:t xml:space="preserve">Similar to last section we propose the following “target cell NES mode” </w:t>
      </w:r>
      <w:r w:rsidR="00D523DA">
        <w:t>definition.</w:t>
      </w:r>
    </w:p>
    <w:p w14:paraId="569FFB85" w14:textId="02A646E7" w:rsidR="00D523DA" w:rsidRPr="00256C2F" w:rsidRDefault="00D523DA" w:rsidP="00C20D81">
      <w:pPr>
        <w:rPr>
          <w:b/>
          <w:bCs/>
        </w:rPr>
      </w:pPr>
      <w:r w:rsidRPr="00256C2F">
        <w:rPr>
          <w:b/>
          <w:bCs/>
        </w:rPr>
        <w:t xml:space="preserve">Proposal 5: “Target Cell </w:t>
      </w:r>
      <w:r w:rsidR="00256C2F" w:rsidRPr="00256C2F">
        <w:rPr>
          <w:b/>
          <w:bCs/>
        </w:rPr>
        <w:t xml:space="preserve">in </w:t>
      </w:r>
      <w:r w:rsidRPr="00256C2F">
        <w:rPr>
          <w:b/>
          <w:bCs/>
        </w:rPr>
        <w:t xml:space="preserve">NES mode” means a target cell applying an NES technique that may be adversely affected by </w:t>
      </w:r>
      <w:r w:rsidR="00256C2F" w:rsidRPr="00256C2F">
        <w:rPr>
          <w:b/>
          <w:bCs/>
        </w:rPr>
        <w:t xml:space="preserve">increased load, e.g., A Cell having to prolong cell DTX/DRX active duration to accommodate UEs moving into the cell is a “target cell in NES mode”. </w:t>
      </w:r>
    </w:p>
    <w:p w14:paraId="5C4F5455" w14:textId="00D4690E" w:rsidR="00C20D81" w:rsidRDefault="0053427B" w:rsidP="00C20D81">
      <w:r>
        <w:t xml:space="preserve">We would like to </w:t>
      </w:r>
      <w:r w:rsidR="0035302C">
        <w:t xml:space="preserve">realize that behaviour whereby a CHO can happen to a target cell </w:t>
      </w:r>
      <w:r w:rsidR="00A72E1A">
        <w:t xml:space="preserve">balancing the UE QoS and the NES objectives. </w:t>
      </w:r>
    </w:p>
    <w:p w14:paraId="4CA841AC" w14:textId="59C94FDA" w:rsidR="00A72E1A" w:rsidRPr="00B56CE0" w:rsidRDefault="0010320B" w:rsidP="00C20D81">
      <w:pPr>
        <w:rPr>
          <w:b/>
          <w:bCs/>
        </w:rPr>
      </w:pPr>
      <w:r w:rsidRPr="00B56CE0">
        <w:rPr>
          <w:b/>
          <w:bCs/>
        </w:rPr>
        <w:t xml:space="preserve">Observation </w:t>
      </w:r>
      <w:r w:rsidR="00557E18">
        <w:rPr>
          <w:b/>
          <w:bCs/>
        </w:rPr>
        <w:t>4</w:t>
      </w:r>
      <w:r w:rsidRPr="00B56CE0">
        <w:rPr>
          <w:b/>
          <w:bCs/>
        </w:rPr>
        <w:t xml:space="preserve">: </w:t>
      </w:r>
      <w:r w:rsidR="00936627" w:rsidRPr="00B56CE0">
        <w:rPr>
          <w:b/>
          <w:bCs/>
        </w:rPr>
        <w:t>NES gains can be achieved by optimizing target cell selection</w:t>
      </w:r>
      <w:r w:rsidR="00540355" w:rsidRPr="00B56CE0">
        <w:rPr>
          <w:b/>
          <w:bCs/>
        </w:rPr>
        <w:t xml:space="preserve"> over both Network Energy goals and target cell quality. </w:t>
      </w:r>
    </w:p>
    <w:p w14:paraId="5AC74A24" w14:textId="705D2FA9" w:rsidR="00540355" w:rsidRDefault="00B56CE0" w:rsidP="00C20D81">
      <w:r>
        <w:t>By inspecting the current spec.</w:t>
      </w:r>
      <w:r w:rsidR="002C27ED">
        <w:t>, the UE can be configured with up to eight candidate cells</w:t>
      </w:r>
      <w:r w:rsidR="00DC2A7A">
        <w:t>, e.g., using</w:t>
      </w:r>
      <w:r w:rsidR="00DC2A7A" w:rsidRPr="00DC2A7A">
        <w:t xml:space="preserve"> </w:t>
      </w:r>
      <w:proofErr w:type="spellStart"/>
      <w:r w:rsidR="00DC2A7A" w:rsidRPr="00DC2A7A">
        <w:t>CondReconfigToAddModList</w:t>
      </w:r>
      <w:proofErr w:type="spellEnd"/>
      <w:r w:rsidR="00DC2A7A">
        <w:t xml:space="preserve"> below with specific conditions for execution.</w:t>
      </w:r>
      <w:r w:rsidR="00D22152">
        <w:t xml:space="preserve"> It is up to UE implementation which </w:t>
      </w:r>
      <w:r w:rsidR="00483CB5">
        <w:t xml:space="preserve">candidate cell </w:t>
      </w:r>
      <w:r w:rsidR="00D22152">
        <w:t xml:space="preserve">to </w:t>
      </w:r>
      <w:r w:rsidR="00483CB5">
        <w:t>select</w:t>
      </w:r>
      <w:r w:rsidR="00D22152">
        <w:t xml:space="preserve"> when </w:t>
      </w:r>
      <w:r w:rsidR="00483CB5">
        <w:t xml:space="preserve">more than one </w:t>
      </w:r>
      <w:r w:rsidR="00977064">
        <w:t>candidate cell satisfies the CHO condition.</w:t>
      </w:r>
      <w:r w:rsidR="00483CB5">
        <w:t xml:space="preserve"> </w:t>
      </w:r>
      <w:r w:rsidR="00DC2A7A">
        <w:t xml:space="preserve"> </w:t>
      </w:r>
    </w:p>
    <w:p w14:paraId="34FDB75A" w14:textId="77777777" w:rsidR="00DC2A7A" w:rsidRPr="00DC2A7A" w:rsidRDefault="00DC2A7A" w:rsidP="00DC2A7A">
      <w:pPr>
        <w:keepNext/>
        <w:overflowPunct w:val="0"/>
        <w:autoSpaceDE w:val="0"/>
        <w:autoSpaceDN w:val="0"/>
        <w:spacing w:before="60"/>
        <w:jc w:val="center"/>
        <w:rPr>
          <w:rFonts w:ascii="Arial" w:eastAsia="DengXian" w:hAnsi="Arial" w:cs="Arial"/>
          <w:b/>
          <w:bCs/>
          <w:i/>
          <w:iCs/>
          <w:lang w:eastAsia="ja-JP"/>
        </w:rPr>
      </w:pPr>
      <w:proofErr w:type="spellStart"/>
      <w:r w:rsidRPr="00DC2A7A">
        <w:rPr>
          <w:rFonts w:ascii="Arial" w:eastAsia="DengXian" w:hAnsi="Arial" w:cs="Arial"/>
          <w:b/>
          <w:bCs/>
          <w:i/>
          <w:iCs/>
          <w:lang w:eastAsia="ja-JP"/>
        </w:rPr>
        <w:t>CondReconfigToAddModList</w:t>
      </w:r>
      <w:proofErr w:type="spellEnd"/>
      <w:r w:rsidRPr="00DC2A7A">
        <w:rPr>
          <w:rFonts w:ascii="Arial" w:eastAsia="DengXian" w:hAnsi="Arial" w:cs="Arial"/>
          <w:b/>
          <w:bCs/>
          <w:i/>
          <w:iCs/>
          <w:lang w:eastAsia="ja-JP"/>
        </w:rPr>
        <w:t xml:space="preserve"> </w:t>
      </w:r>
      <w:r w:rsidRPr="00DC2A7A">
        <w:rPr>
          <w:rFonts w:ascii="Arial" w:eastAsia="DengXian" w:hAnsi="Arial" w:cs="Arial"/>
          <w:b/>
          <w:bCs/>
          <w:lang w:eastAsia="ja-JP"/>
        </w:rPr>
        <w:t>information element</w:t>
      </w:r>
    </w:p>
    <w:p w14:paraId="046FD2F7"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color w:val="808080"/>
          <w:lang w:eastAsia="en-GB"/>
        </w:rPr>
      </w:pPr>
      <w:r w:rsidRPr="00DC2A7A">
        <w:rPr>
          <w:rFonts w:ascii="Courier New" w:eastAsia="DengXian" w:hAnsi="Courier New" w:cs="Courier New"/>
          <w:color w:val="808080"/>
          <w:lang w:eastAsia="en-GB"/>
        </w:rPr>
        <w:t>-- ASN1START</w:t>
      </w:r>
    </w:p>
    <w:p w14:paraId="50FCEF7C"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color w:val="808080"/>
          <w:lang w:eastAsia="en-GB"/>
        </w:rPr>
      </w:pPr>
      <w:r w:rsidRPr="00DC2A7A">
        <w:rPr>
          <w:rFonts w:ascii="Courier New" w:eastAsia="DengXian" w:hAnsi="Courier New" w:cs="Courier New"/>
          <w:color w:val="808080"/>
          <w:lang w:eastAsia="en-GB"/>
        </w:rPr>
        <w:t>-- TAG-CONDRECONFIGTOADDMODLIST-START</w:t>
      </w:r>
    </w:p>
    <w:p w14:paraId="127C4E84"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p>
    <w:p w14:paraId="45DCCD4F"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t xml:space="preserve">CondReconfigToAddModList-r16 ::= </w:t>
      </w:r>
      <w:r w:rsidRPr="00DC2A7A">
        <w:rPr>
          <w:rFonts w:ascii="Courier New" w:eastAsia="DengXian" w:hAnsi="Courier New" w:cs="Courier New"/>
          <w:color w:val="993366"/>
          <w:lang w:eastAsia="en-GB"/>
        </w:rPr>
        <w:t>SEQUENCE</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993366"/>
          <w:lang w:eastAsia="en-GB"/>
        </w:rPr>
        <w:t>SIZE</w:t>
      </w:r>
      <w:r w:rsidRPr="00DC2A7A">
        <w:rPr>
          <w:rFonts w:ascii="Courier New" w:eastAsia="DengXian" w:hAnsi="Courier New" w:cs="Courier New"/>
          <w:color w:val="000000"/>
          <w:lang w:eastAsia="en-GB"/>
        </w:rPr>
        <w:t xml:space="preserve"> (1.. maxNrofCondCells-r16))</w:t>
      </w:r>
      <w:r w:rsidRPr="00DC2A7A">
        <w:rPr>
          <w:rFonts w:ascii="Courier New" w:eastAsia="DengXian" w:hAnsi="Courier New" w:cs="Courier New"/>
          <w:color w:val="993366"/>
          <w:lang w:eastAsia="en-GB"/>
        </w:rPr>
        <w:t xml:space="preserve"> OF</w:t>
      </w:r>
      <w:r w:rsidRPr="00DC2A7A">
        <w:rPr>
          <w:rFonts w:ascii="Courier New" w:eastAsia="DengXian" w:hAnsi="Courier New" w:cs="Courier New"/>
          <w:color w:val="000000"/>
          <w:lang w:eastAsia="en-GB"/>
        </w:rPr>
        <w:t xml:space="preserve"> CondReconfigToAddMod-r16</w:t>
      </w:r>
    </w:p>
    <w:p w14:paraId="42BD21BF"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p>
    <w:p w14:paraId="6CC47241"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t xml:space="preserve">CondReconfigToAddMod-r16 ::=     </w:t>
      </w:r>
      <w:r w:rsidRPr="00DC2A7A">
        <w:rPr>
          <w:rFonts w:ascii="Courier New" w:eastAsia="DengXian" w:hAnsi="Courier New" w:cs="Courier New"/>
          <w:color w:val="993366"/>
          <w:lang w:eastAsia="en-GB"/>
        </w:rPr>
        <w:t>SEQUENCE</w:t>
      </w:r>
      <w:r w:rsidRPr="00DC2A7A">
        <w:rPr>
          <w:rFonts w:ascii="Courier New" w:eastAsia="DengXian" w:hAnsi="Courier New" w:cs="Courier New"/>
          <w:color w:val="000000"/>
          <w:lang w:eastAsia="en-GB"/>
        </w:rPr>
        <w:t xml:space="preserve"> {</w:t>
      </w:r>
    </w:p>
    <w:p w14:paraId="47600799"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t xml:space="preserve">    condReconfigId-r16               </w:t>
      </w:r>
      <w:proofErr w:type="spellStart"/>
      <w:r w:rsidRPr="00DC2A7A">
        <w:rPr>
          <w:rFonts w:ascii="Courier New" w:eastAsia="DengXian" w:hAnsi="Courier New" w:cs="Courier New"/>
          <w:color w:val="000000"/>
          <w:lang w:eastAsia="en-GB"/>
        </w:rPr>
        <w:t>CondReconfigId-r16</w:t>
      </w:r>
      <w:proofErr w:type="spellEnd"/>
      <w:r w:rsidRPr="00DC2A7A">
        <w:rPr>
          <w:rFonts w:ascii="Courier New" w:eastAsia="DengXian" w:hAnsi="Courier New" w:cs="Courier New"/>
          <w:color w:val="000000"/>
          <w:lang w:eastAsia="en-GB"/>
        </w:rPr>
        <w:t>,</w:t>
      </w:r>
    </w:p>
    <w:p w14:paraId="4A104648"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color w:val="808080"/>
          <w:lang w:eastAsia="en-GB"/>
        </w:rPr>
      </w:pPr>
      <w:r w:rsidRPr="00DC2A7A">
        <w:rPr>
          <w:rFonts w:ascii="Courier New" w:eastAsia="DengXian" w:hAnsi="Courier New" w:cs="Courier New"/>
          <w:color w:val="000000"/>
          <w:lang w:eastAsia="en-GB"/>
        </w:rPr>
        <w:t xml:space="preserve">    condExecutionCond-r16            </w:t>
      </w:r>
      <w:r w:rsidRPr="00DC2A7A">
        <w:rPr>
          <w:rFonts w:ascii="Courier New" w:eastAsia="DengXian" w:hAnsi="Courier New" w:cs="Courier New"/>
          <w:color w:val="993366"/>
          <w:lang w:eastAsia="en-GB"/>
        </w:rPr>
        <w:t>SEQUENCE</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993366"/>
          <w:lang w:eastAsia="en-GB"/>
        </w:rPr>
        <w:t>SIZE</w:t>
      </w:r>
      <w:r w:rsidRPr="00DC2A7A">
        <w:rPr>
          <w:rFonts w:ascii="Courier New" w:eastAsia="DengXian" w:hAnsi="Courier New" w:cs="Courier New"/>
          <w:color w:val="000000"/>
          <w:lang w:eastAsia="en-GB"/>
        </w:rPr>
        <w:t xml:space="preserve"> (1..2))</w:t>
      </w:r>
      <w:r w:rsidRPr="00DC2A7A">
        <w:rPr>
          <w:rFonts w:ascii="Courier New" w:eastAsia="DengXian" w:hAnsi="Courier New" w:cs="Courier New"/>
          <w:color w:val="993366"/>
          <w:lang w:eastAsia="en-GB"/>
        </w:rPr>
        <w:t xml:space="preserve"> OF</w:t>
      </w:r>
      <w:r w:rsidRPr="00DC2A7A">
        <w:rPr>
          <w:rFonts w:ascii="Courier New" w:eastAsia="DengXian" w:hAnsi="Courier New" w:cs="Courier New"/>
          <w:color w:val="000000"/>
          <w:lang w:eastAsia="en-GB"/>
        </w:rPr>
        <w:t xml:space="preserve"> </w:t>
      </w:r>
      <w:proofErr w:type="spellStart"/>
      <w:r w:rsidRPr="00DC2A7A">
        <w:rPr>
          <w:rFonts w:ascii="Courier New" w:eastAsia="DengXian" w:hAnsi="Courier New" w:cs="Courier New"/>
          <w:color w:val="000000"/>
          <w:lang w:eastAsia="en-GB"/>
        </w:rPr>
        <w:t>MeasId</w:t>
      </w:r>
      <w:proofErr w:type="spellEnd"/>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993366"/>
          <w:lang w:eastAsia="en-GB"/>
        </w:rPr>
        <w:t>OPTIONAL</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808080"/>
          <w:lang w:eastAsia="en-GB"/>
        </w:rPr>
        <w:t>-- Need M</w:t>
      </w:r>
    </w:p>
    <w:p w14:paraId="6D651FDB"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color w:val="808080"/>
          <w:lang w:eastAsia="en-GB"/>
        </w:rPr>
      </w:pPr>
      <w:r w:rsidRPr="00DC2A7A">
        <w:rPr>
          <w:rFonts w:ascii="Courier New" w:eastAsia="DengXian" w:hAnsi="Courier New" w:cs="Courier New"/>
          <w:color w:val="000000"/>
          <w:lang w:eastAsia="en-GB"/>
        </w:rPr>
        <w:t xml:space="preserve">    condRRCReconfig-r16              </w:t>
      </w:r>
      <w:r w:rsidRPr="00DC2A7A">
        <w:rPr>
          <w:rFonts w:ascii="Courier New" w:eastAsia="DengXian" w:hAnsi="Courier New" w:cs="Courier New"/>
          <w:color w:val="993366"/>
          <w:lang w:eastAsia="en-GB"/>
        </w:rPr>
        <w:t>OCTET</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993366"/>
          <w:lang w:eastAsia="en-GB"/>
        </w:rPr>
        <w:t>STRING</w:t>
      </w:r>
      <w:r w:rsidRPr="00DC2A7A">
        <w:rPr>
          <w:rFonts w:ascii="Courier New" w:eastAsia="DengXian" w:hAnsi="Courier New" w:cs="Courier New"/>
          <w:color w:val="000000"/>
          <w:lang w:eastAsia="en-GB"/>
        </w:rPr>
        <w:t xml:space="preserve"> (CONTAINING </w:t>
      </w:r>
      <w:proofErr w:type="spellStart"/>
      <w:r w:rsidRPr="00DC2A7A">
        <w:rPr>
          <w:rFonts w:ascii="Courier New" w:eastAsia="DengXian" w:hAnsi="Courier New" w:cs="Courier New"/>
          <w:color w:val="000000"/>
          <w:lang w:eastAsia="en-GB"/>
        </w:rPr>
        <w:t>RRCReconfiguration</w:t>
      </w:r>
      <w:proofErr w:type="spellEnd"/>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993366"/>
          <w:lang w:eastAsia="en-GB"/>
        </w:rPr>
        <w:t>OPTIONAL</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808080"/>
          <w:lang w:eastAsia="en-GB"/>
        </w:rPr>
        <w:t xml:space="preserve">-- Cond </w:t>
      </w:r>
      <w:proofErr w:type="spellStart"/>
      <w:r w:rsidRPr="00DC2A7A">
        <w:rPr>
          <w:rFonts w:ascii="Courier New" w:eastAsia="DengXian" w:hAnsi="Courier New" w:cs="Courier New"/>
          <w:color w:val="808080"/>
          <w:lang w:eastAsia="en-GB"/>
        </w:rPr>
        <w:t>condReconfigAdd</w:t>
      </w:r>
      <w:proofErr w:type="spellEnd"/>
    </w:p>
    <w:p w14:paraId="5B83FD62"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t>    ...,</w:t>
      </w:r>
    </w:p>
    <w:p w14:paraId="719C76EF"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lastRenderedPageBreak/>
        <w:t>    [[</w:t>
      </w:r>
    </w:p>
    <w:p w14:paraId="1A8BA2F7"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color w:val="808080"/>
          <w:lang w:eastAsia="en-GB"/>
        </w:rPr>
      </w:pPr>
      <w:r w:rsidRPr="00DC2A7A">
        <w:rPr>
          <w:rFonts w:ascii="Courier New" w:eastAsia="DengXian" w:hAnsi="Courier New" w:cs="Courier New"/>
          <w:color w:val="000000"/>
          <w:lang w:eastAsia="en-GB"/>
        </w:rPr>
        <w:t xml:space="preserve">    condExecutionCondSCG-r17         </w:t>
      </w:r>
      <w:r w:rsidRPr="00DC2A7A">
        <w:rPr>
          <w:rFonts w:ascii="Courier New" w:eastAsia="DengXian" w:hAnsi="Courier New" w:cs="Courier New"/>
          <w:color w:val="993366"/>
          <w:lang w:eastAsia="en-GB"/>
        </w:rPr>
        <w:t>OCTET</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993366"/>
          <w:lang w:eastAsia="en-GB"/>
        </w:rPr>
        <w:t>STRING</w:t>
      </w:r>
      <w:r w:rsidRPr="00DC2A7A">
        <w:rPr>
          <w:rFonts w:ascii="Courier New" w:eastAsia="DengXian" w:hAnsi="Courier New" w:cs="Courier New"/>
          <w:color w:val="000000"/>
          <w:lang w:eastAsia="en-GB"/>
        </w:rPr>
        <w:t xml:space="preserve"> (CONTAINING CondReconfigExecCondSCG-r17) </w:t>
      </w:r>
      <w:r w:rsidRPr="00DC2A7A">
        <w:rPr>
          <w:rFonts w:ascii="Courier New" w:eastAsia="DengXian" w:hAnsi="Courier New" w:cs="Courier New"/>
          <w:color w:val="993366"/>
          <w:lang w:eastAsia="en-GB"/>
        </w:rPr>
        <w:t>OPTIONAL</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808080"/>
          <w:lang w:eastAsia="en-GB"/>
        </w:rPr>
        <w:t xml:space="preserve">-- Need M </w:t>
      </w:r>
    </w:p>
    <w:p w14:paraId="79F7A62F"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t>    ]]</w:t>
      </w:r>
    </w:p>
    <w:p w14:paraId="2CAF4BB7"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t>}</w:t>
      </w:r>
    </w:p>
    <w:p w14:paraId="5BF88205"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p>
    <w:p w14:paraId="67A0F226" w14:textId="77777777" w:rsidR="00DC2A7A" w:rsidRPr="00DC2A7A" w:rsidRDefault="00DC2A7A" w:rsidP="00DC2A7A">
      <w:pPr>
        <w:shd w:val="clear" w:color="auto" w:fill="E6E6E6"/>
        <w:overflowPunct w:val="0"/>
        <w:autoSpaceDE w:val="0"/>
        <w:autoSpaceDN w:val="0"/>
        <w:spacing w:after="0"/>
        <w:rPr>
          <w:rFonts w:ascii="Courier New" w:eastAsia="DengXian" w:hAnsi="Courier New" w:cs="Courier New"/>
          <w:lang w:eastAsia="en-GB"/>
        </w:rPr>
      </w:pPr>
      <w:r w:rsidRPr="00DC2A7A">
        <w:rPr>
          <w:rFonts w:ascii="Courier New" w:eastAsia="DengXian" w:hAnsi="Courier New" w:cs="Courier New"/>
          <w:color w:val="000000"/>
          <w:lang w:eastAsia="en-GB"/>
        </w:rPr>
        <w:t xml:space="preserve">CondReconfigExecCondSCG-r17 ::=  </w:t>
      </w:r>
      <w:r w:rsidRPr="00DC2A7A">
        <w:rPr>
          <w:rFonts w:ascii="Courier New" w:eastAsia="DengXian" w:hAnsi="Courier New" w:cs="Courier New"/>
          <w:color w:val="993366"/>
          <w:lang w:eastAsia="en-GB"/>
        </w:rPr>
        <w:t>SEQUENCE</w:t>
      </w:r>
      <w:r w:rsidRPr="00DC2A7A">
        <w:rPr>
          <w:rFonts w:ascii="Courier New" w:eastAsia="DengXian" w:hAnsi="Courier New" w:cs="Courier New"/>
          <w:color w:val="000000"/>
          <w:lang w:eastAsia="en-GB"/>
        </w:rPr>
        <w:t xml:space="preserve"> (</w:t>
      </w:r>
      <w:r w:rsidRPr="00DC2A7A">
        <w:rPr>
          <w:rFonts w:ascii="Courier New" w:eastAsia="DengXian" w:hAnsi="Courier New" w:cs="Courier New"/>
          <w:color w:val="993366"/>
          <w:lang w:eastAsia="en-GB"/>
        </w:rPr>
        <w:t>SIZE</w:t>
      </w:r>
      <w:r w:rsidRPr="00DC2A7A">
        <w:rPr>
          <w:rFonts w:ascii="Courier New" w:eastAsia="DengXian" w:hAnsi="Courier New" w:cs="Courier New"/>
          <w:color w:val="000000"/>
          <w:lang w:eastAsia="en-GB"/>
        </w:rPr>
        <w:t xml:space="preserve"> (1..2))</w:t>
      </w:r>
      <w:r w:rsidRPr="00DC2A7A">
        <w:rPr>
          <w:rFonts w:ascii="Courier New" w:eastAsia="DengXian" w:hAnsi="Courier New" w:cs="Courier New"/>
          <w:color w:val="993366"/>
          <w:lang w:eastAsia="en-GB"/>
        </w:rPr>
        <w:t xml:space="preserve"> OF</w:t>
      </w:r>
      <w:r w:rsidRPr="00DC2A7A">
        <w:rPr>
          <w:rFonts w:ascii="Courier New" w:eastAsia="DengXian" w:hAnsi="Courier New" w:cs="Courier New"/>
          <w:color w:val="000000"/>
          <w:lang w:eastAsia="en-GB"/>
        </w:rPr>
        <w:t xml:space="preserve"> </w:t>
      </w:r>
      <w:proofErr w:type="spellStart"/>
      <w:r w:rsidRPr="00DC2A7A">
        <w:rPr>
          <w:rFonts w:ascii="Courier New" w:eastAsia="DengXian" w:hAnsi="Courier New" w:cs="Courier New"/>
          <w:color w:val="000000"/>
          <w:lang w:eastAsia="en-GB"/>
        </w:rPr>
        <w:t>MeasId</w:t>
      </w:r>
      <w:proofErr w:type="spellEnd"/>
    </w:p>
    <w:p w14:paraId="0E6568D3" w14:textId="41FA6C71" w:rsidR="00DC2A7A" w:rsidRDefault="00DC2A7A" w:rsidP="00C20D81"/>
    <w:p w14:paraId="3F1F033E" w14:textId="6B157204" w:rsidR="00977064" w:rsidRDefault="00342DFB" w:rsidP="00342DFB">
      <w:pPr>
        <w:pStyle w:val="Heading2"/>
      </w:pPr>
      <w:r>
        <w:t xml:space="preserve">3.2 </w:t>
      </w:r>
      <w:r w:rsidR="00977064">
        <w:t>Inferring a NES-</w:t>
      </w:r>
      <w:r>
        <w:t>mode of target cell at the UE</w:t>
      </w:r>
    </w:p>
    <w:p w14:paraId="30C3E396" w14:textId="3AFDC1D3" w:rsidR="00342DFB" w:rsidRDefault="00342DFB" w:rsidP="00342DFB">
      <w:r>
        <w:t xml:space="preserve">Before discussing possible enhancements, it is important to address the issue of “how a UE can infer a NES mode of the target cell?”. In our view there are two </w:t>
      </w:r>
      <w:r w:rsidR="00EC423C">
        <w:t>options for that:</w:t>
      </w:r>
    </w:p>
    <w:p w14:paraId="180302FF" w14:textId="77777777" w:rsidR="00BD4836" w:rsidRDefault="00EC423C" w:rsidP="00342DFB">
      <w:r>
        <w:t xml:space="preserve">Option 1: The UE can read the NES mode of </w:t>
      </w:r>
      <w:r w:rsidR="000931A1">
        <w:t>a candidate target</w:t>
      </w:r>
      <w:r>
        <w:t xml:space="preserve"> cell during</w:t>
      </w:r>
      <w:r w:rsidR="000931A1">
        <w:t xml:space="preserve"> m</w:t>
      </w:r>
      <w:r w:rsidR="00DE32A5">
        <w:t>easurements. This NES mode may not be known to the source cell</w:t>
      </w:r>
      <w:r w:rsidR="00BD4836">
        <w:t xml:space="preserve">. The UE must dynamically update it on the fly. </w:t>
      </w:r>
    </w:p>
    <w:p w14:paraId="789E9C6D" w14:textId="77777777" w:rsidR="00AB674E" w:rsidRDefault="00BD4836" w:rsidP="00342DFB">
      <w:r>
        <w:t xml:space="preserve">Option 2: </w:t>
      </w:r>
      <w:r w:rsidR="00206BD0">
        <w:t xml:space="preserve">NES mode of target cell is always known to </w:t>
      </w:r>
      <w:r w:rsidR="00DD1E71">
        <w:t xml:space="preserve">source cell. It is the source cell responsibility to inform the UE of target cell NES-mode </w:t>
      </w:r>
      <w:r w:rsidR="00AB674E">
        <w:t xml:space="preserve">and any changes to RRC configurations. </w:t>
      </w:r>
    </w:p>
    <w:p w14:paraId="2B550A1D" w14:textId="51E13F57" w:rsidR="00613F75" w:rsidRDefault="00613F75" w:rsidP="00342DFB">
      <w:r>
        <w:t xml:space="preserve">In our view, option 1 suffers from </w:t>
      </w:r>
      <w:r w:rsidR="008004BB">
        <w:t>a few serious</w:t>
      </w:r>
      <w:r>
        <w:t xml:space="preserve"> problems:</w:t>
      </w:r>
    </w:p>
    <w:p w14:paraId="0F5E90DB" w14:textId="45CE7622" w:rsidR="00D04472" w:rsidRDefault="00613F75" w:rsidP="00613F75">
      <w:pPr>
        <w:pStyle w:val="ListParagraph"/>
        <w:numPr>
          <w:ilvl w:val="0"/>
          <w:numId w:val="28"/>
        </w:numPr>
      </w:pPr>
      <w:r>
        <w:t xml:space="preserve">Requires </w:t>
      </w:r>
      <w:r w:rsidR="008004BB">
        <w:t xml:space="preserve">changing SSB to include more information about the cell that is not useful </w:t>
      </w:r>
      <w:r w:rsidR="004A16DD">
        <w:t xml:space="preserve">to </w:t>
      </w:r>
      <w:r w:rsidR="008004BB">
        <w:t>the UE.</w:t>
      </w:r>
    </w:p>
    <w:p w14:paraId="41C7566E" w14:textId="77777777" w:rsidR="00D04472" w:rsidRDefault="00D04472" w:rsidP="00613F75">
      <w:pPr>
        <w:pStyle w:val="ListParagraph"/>
        <w:numPr>
          <w:ilvl w:val="0"/>
          <w:numId w:val="28"/>
        </w:numPr>
      </w:pPr>
      <w:r>
        <w:t>Assumes the cells change their NES mode with unrealistic speed.</w:t>
      </w:r>
    </w:p>
    <w:p w14:paraId="340193B2" w14:textId="6119B555" w:rsidR="00EC423C" w:rsidRPr="00342DFB" w:rsidRDefault="00D04472" w:rsidP="00613F75">
      <w:pPr>
        <w:pStyle w:val="ListParagraph"/>
        <w:numPr>
          <w:ilvl w:val="0"/>
          <w:numId w:val="28"/>
        </w:numPr>
      </w:pPr>
      <w:r>
        <w:t xml:space="preserve">Requires </w:t>
      </w:r>
      <w:r w:rsidR="004A16DD">
        <w:t>defining and standardizing a NES-mode specifically which is not in the WID scope</w:t>
      </w:r>
      <w:r w:rsidR="00EC423C">
        <w:t xml:space="preserve"> </w:t>
      </w:r>
    </w:p>
    <w:p w14:paraId="52F1C7D2" w14:textId="7DB832EC" w:rsidR="00DC2A7A" w:rsidRDefault="004A16DD" w:rsidP="00C20D81">
      <w:r>
        <w:t>Thus, it should be safe to go with option 2 and assume that an NES-mode (as</w:t>
      </w:r>
      <w:r w:rsidR="0010395D">
        <w:t xml:space="preserve"> much as its implementation option by gNB would be known to the source cell).</w:t>
      </w:r>
    </w:p>
    <w:p w14:paraId="1E8693A1" w14:textId="40852F14" w:rsidR="0010395D" w:rsidRPr="00010CB7" w:rsidRDefault="0010395D" w:rsidP="00C20D81">
      <w:pPr>
        <w:rPr>
          <w:b/>
          <w:bCs/>
        </w:rPr>
      </w:pPr>
      <w:r w:rsidRPr="00010CB7">
        <w:rPr>
          <w:b/>
          <w:bCs/>
        </w:rPr>
        <w:t xml:space="preserve">Observation </w:t>
      </w:r>
      <w:r w:rsidR="00B85F21">
        <w:rPr>
          <w:b/>
          <w:bCs/>
        </w:rPr>
        <w:t>5</w:t>
      </w:r>
      <w:r w:rsidRPr="00010CB7">
        <w:rPr>
          <w:b/>
          <w:bCs/>
        </w:rPr>
        <w:t xml:space="preserve">: </w:t>
      </w:r>
      <w:r w:rsidR="006F073C" w:rsidRPr="00010CB7">
        <w:rPr>
          <w:b/>
          <w:bCs/>
        </w:rPr>
        <w:t xml:space="preserve">Source cell should always know about the NES-mode of the target cell. </w:t>
      </w:r>
    </w:p>
    <w:p w14:paraId="3021947B" w14:textId="04448A7D" w:rsidR="00010CB7" w:rsidRPr="00010CB7" w:rsidRDefault="006F073C" w:rsidP="00C20D81">
      <w:pPr>
        <w:rPr>
          <w:b/>
          <w:bCs/>
        </w:rPr>
      </w:pPr>
      <w:r w:rsidRPr="00010CB7">
        <w:rPr>
          <w:b/>
          <w:bCs/>
        </w:rPr>
        <w:t xml:space="preserve">Proposal </w:t>
      </w:r>
      <w:r w:rsidR="00B85F21">
        <w:rPr>
          <w:b/>
          <w:bCs/>
        </w:rPr>
        <w:t>6</w:t>
      </w:r>
      <w:r w:rsidRPr="00010CB7">
        <w:rPr>
          <w:b/>
          <w:bCs/>
        </w:rPr>
        <w:t xml:space="preserve">: NES-aware target cell CHO </w:t>
      </w:r>
      <w:r w:rsidR="00777A3B" w:rsidRPr="00010CB7">
        <w:rPr>
          <w:b/>
          <w:bCs/>
        </w:rPr>
        <w:t>enhancements should</w:t>
      </w:r>
      <w:r w:rsidR="00151961" w:rsidRPr="00010CB7">
        <w:rPr>
          <w:b/>
          <w:bCs/>
        </w:rPr>
        <w:t xml:space="preserve"> not </w:t>
      </w:r>
      <w:r w:rsidR="00777A3B" w:rsidRPr="00010CB7">
        <w:rPr>
          <w:b/>
          <w:bCs/>
        </w:rPr>
        <w:t xml:space="preserve">introduce new measurement object or </w:t>
      </w:r>
      <w:r w:rsidR="008C65D4">
        <w:rPr>
          <w:b/>
          <w:bCs/>
        </w:rPr>
        <w:t xml:space="preserve">measurement </w:t>
      </w:r>
      <w:r w:rsidR="00777A3B" w:rsidRPr="00010CB7">
        <w:rPr>
          <w:b/>
          <w:bCs/>
        </w:rPr>
        <w:t xml:space="preserve">configuration. </w:t>
      </w:r>
    </w:p>
    <w:p w14:paraId="3FF5F27B" w14:textId="3B495BCD" w:rsidR="006F073C" w:rsidRDefault="00010CB7" w:rsidP="00010CB7">
      <w:pPr>
        <w:pStyle w:val="Heading2"/>
        <w:numPr>
          <w:ilvl w:val="1"/>
          <w:numId w:val="28"/>
        </w:numPr>
      </w:pPr>
      <w:r>
        <w:t>Procedure</w:t>
      </w:r>
      <w:r w:rsidR="00777A3B">
        <w:t xml:space="preserve">  </w:t>
      </w:r>
    </w:p>
    <w:p w14:paraId="42C283DC" w14:textId="3B691A2F" w:rsidR="00010CB7" w:rsidRDefault="00811582" w:rsidP="00010CB7">
      <w:r>
        <w:t>Thus,</w:t>
      </w:r>
      <w:r w:rsidR="00010CB7">
        <w:t xml:space="preserve"> the scope of this item should be that </w:t>
      </w:r>
      <w:r w:rsidR="00EE0847">
        <w:t xml:space="preserve">the source cell can inform the UE about the NES mode of the cell </w:t>
      </w:r>
      <w:r w:rsidR="006D27D6">
        <w:t xml:space="preserve">and some </w:t>
      </w:r>
      <w:r>
        <w:t>differentiation among target cell selection that can achieve NES goals in the following way:</w:t>
      </w:r>
    </w:p>
    <w:p w14:paraId="4FDCC21E" w14:textId="0DE57018" w:rsidR="00811582" w:rsidRPr="00A71E67" w:rsidRDefault="00811582" w:rsidP="00010CB7">
      <w:pPr>
        <w:rPr>
          <w:b/>
          <w:bCs/>
        </w:rPr>
      </w:pPr>
      <w:r w:rsidRPr="00A71E67">
        <w:rPr>
          <w:b/>
          <w:bCs/>
        </w:rPr>
        <w:t xml:space="preserve">Proposal </w:t>
      </w:r>
      <w:r w:rsidR="00B85F21">
        <w:rPr>
          <w:b/>
          <w:bCs/>
        </w:rPr>
        <w:t>7</w:t>
      </w:r>
      <w:r w:rsidRPr="00A71E67">
        <w:rPr>
          <w:b/>
          <w:bCs/>
        </w:rPr>
        <w:t xml:space="preserve">: </w:t>
      </w:r>
      <w:r w:rsidR="0007440D" w:rsidRPr="00A71E67">
        <w:rPr>
          <w:b/>
          <w:bCs/>
        </w:rPr>
        <w:t>It is the responsibility of the source cell to inform the UE with the NES mode of the target cell</w:t>
      </w:r>
      <w:r w:rsidR="0009463F" w:rsidRPr="00A71E67">
        <w:rPr>
          <w:b/>
          <w:bCs/>
        </w:rPr>
        <w:t xml:space="preserve">, </w:t>
      </w:r>
    </w:p>
    <w:p w14:paraId="280C509C" w14:textId="38E612C9" w:rsidR="0009463F" w:rsidRPr="00A71E67" w:rsidRDefault="0009463F" w:rsidP="00010CB7">
      <w:pPr>
        <w:rPr>
          <w:b/>
          <w:bCs/>
        </w:rPr>
      </w:pPr>
      <w:r w:rsidRPr="00A71E67">
        <w:rPr>
          <w:b/>
          <w:bCs/>
        </w:rPr>
        <w:t xml:space="preserve">Proposal </w:t>
      </w:r>
      <w:r w:rsidR="00B85F21">
        <w:rPr>
          <w:b/>
          <w:bCs/>
        </w:rPr>
        <w:t>8</w:t>
      </w:r>
      <w:r w:rsidRPr="00A71E67">
        <w:rPr>
          <w:b/>
          <w:bCs/>
        </w:rPr>
        <w:t>: Target cell selection can be optimized to achieve NES goals in the following ways:</w:t>
      </w:r>
    </w:p>
    <w:p w14:paraId="436E5EA4" w14:textId="7E10DE29" w:rsidR="0009463F" w:rsidRPr="00A71E67" w:rsidRDefault="0009463F" w:rsidP="00A71E67">
      <w:pPr>
        <w:pStyle w:val="ListParagraph"/>
        <w:numPr>
          <w:ilvl w:val="0"/>
          <w:numId w:val="29"/>
        </w:numPr>
        <w:rPr>
          <w:b/>
          <w:bCs/>
        </w:rPr>
      </w:pPr>
      <w:r w:rsidRPr="00A71E67">
        <w:rPr>
          <w:b/>
          <w:bCs/>
        </w:rPr>
        <w:t>Option</w:t>
      </w:r>
      <w:r w:rsidR="0087099F" w:rsidRPr="00A71E67">
        <w:rPr>
          <w:b/>
          <w:bCs/>
        </w:rPr>
        <w:t xml:space="preserve"> 1: Source cell can provide the UE with a “NES-flag” </w:t>
      </w:r>
      <w:r w:rsidR="0030569A" w:rsidRPr="00A71E67">
        <w:rPr>
          <w:b/>
          <w:bCs/>
        </w:rPr>
        <w:t xml:space="preserve">for some candidate cell to </w:t>
      </w:r>
      <w:r w:rsidR="004F20EE" w:rsidRPr="00A71E67">
        <w:rPr>
          <w:b/>
          <w:bCs/>
        </w:rPr>
        <w:t xml:space="preserve">aid in target cell selection when more than one target cell satisfies its respective CHO condition(s). </w:t>
      </w:r>
    </w:p>
    <w:p w14:paraId="6827C540" w14:textId="4E8D62BE" w:rsidR="004F20EE" w:rsidRPr="00A71E67" w:rsidRDefault="004F20EE" w:rsidP="00A71E67">
      <w:pPr>
        <w:pStyle w:val="ListParagraph"/>
        <w:numPr>
          <w:ilvl w:val="0"/>
          <w:numId w:val="29"/>
        </w:numPr>
        <w:rPr>
          <w:b/>
          <w:bCs/>
        </w:rPr>
      </w:pPr>
      <w:r w:rsidRPr="00A71E67">
        <w:rPr>
          <w:b/>
          <w:bCs/>
        </w:rPr>
        <w:t xml:space="preserve">Option 2: CHO can be </w:t>
      </w:r>
      <w:r w:rsidR="00A71E67" w:rsidRPr="00A71E67">
        <w:rPr>
          <w:b/>
          <w:bCs/>
        </w:rPr>
        <w:t>enhanced with an NES offset to apply for CHO conditions when a target cell is in NES mode.</w:t>
      </w:r>
    </w:p>
    <w:p w14:paraId="0E224C59" w14:textId="77B81A66" w:rsidR="0096408F" w:rsidRDefault="0096408F" w:rsidP="00C219EE">
      <w:pPr>
        <w:pStyle w:val="Heading1"/>
      </w:pPr>
      <w:r>
        <w:t>Conclusion</w:t>
      </w:r>
    </w:p>
    <w:p w14:paraId="55E51290" w14:textId="77777777" w:rsidR="001B6C51" w:rsidRDefault="001B6C51" w:rsidP="001B6C51">
      <w:pPr>
        <w:rPr>
          <w:b/>
          <w:bCs/>
        </w:rPr>
      </w:pPr>
      <w:r w:rsidRPr="007F3440">
        <w:rPr>
          <w:b/>
          <w:bCs/>
        </w:rPr>
        <w:t>Observation 1: Source cell HO allow cells with low load to sleep after offloading camped UEs to neighbouring cells</w:t>
      </w:r>
      <w:r>
        <w:rPr>
          <w:b/>
          <w:bCs/>
        </w:rPr>
        <w:t>.</w:t>
      </w:r>
    </w:p>
    <w:p w14:paraId="50060351" w14:textId="77777777" w:rsidR="001B6C51" w:rsidRPr="00195C35" w:rsidRDefault="001B6C51" w:rsidP="001B6C51">
      <w:pPr>
        <w:rPr>
          <w:b/>
          <w:bCs/>
        </w:rPr>
      </w:pPr>
      <w:r w:rsidRPr="00195C35">
        <w:rPr>
          <w:b/>
          <w:bCs/>
        </w:rPr>
        <w:t>Proposal 1: Source cell NES mode means a cell that is observing low load and intends to offload all connected UEs and physically switch-off.</w:t>
      </w:r>
    </w:p>
    <w:p w14:paraId="11BA0E93" w14:textId="77777777" w:rsidR="001B6C51" w:rsidRPr="00177826" w:rsidRDefault="001B6C51" w:rsidP="001B6C51">
      <w:pPr>
        <w:rPr>
          <w:b/>
          <w:bCs/>
        </w:rPr>
      </w:pPr>
      <w:r w:rsidRPr="00177826">
        <w:rPr>
          <w:b/>
          <w:bCs/>
        </w:rPr>
        <w:t xml:space="preserve">Proposal </w:t>
      </w:r>
      <w:r>
        <w:rPr>
          <w:b/>
          <w:bCs/>
        </w:rPr>
        <w:t>2</w:t>
      </w:r>
      <w:r w:rsidRPr="00177826">
        <w:rPr>
          <w:b/>
          <w:bCs/>
        </w:rPr>
        <w:t>: To realize this source cell CHO, two aspects need to be enhanced over legacy CHO:</w:t>
      </w:r>
    </w:p>
    <w:p w14:paraId="29CDD035" w14:textId="77777777" w:rsidR="001B6C51" w:rsidRPr="00177826" w:rsidRDefault="001B6C51" w:rsidP="001B6C51">
      <w:pPr>
        <w:pStyle w:val="ListParagraph"/>
        <w:numPr>
          <w:ilvl w:val="0"/>
          <w:numId w:val="27"/>
        </w:numPr>
        <w:rPr>
          <w:b/>
          <w:bCs/>
        </w:rPr>
      </w:pPr>
      <w:r w:rsidRPr="00177826">
        <w:rPr>
          <w:b/>
          <w:bCs/>
        </w:rPr>
        <w:t>RRC configuration of CHO is extended to include the required behaviour</w:t>
      </w:r>
      <w:r>
        <w:rPr>
          <w:b/>
          <w:bCs/>
        </w:rPr>
        <w:t>, i.e., allowing for CHO that is explicitly triggered by signalling.</w:t>
      </w:r>
    </w:p>
    <w:p w14:paraId="57B93A93" w14:textId="77777777" w:rsidR="001B6C51" w:rsidRDefault="001B6C51" w:rsidP="001B6C51">
      <w:pPr>
        <w:pStyle w:val="ListParagraph"/>
        <w:numPr>
          <w:ilvl w:val="0"/>
          <w:numId w:val="27"/>
        </w:numPr>
        <w:rPr>
          <w:b/>
          <w:bCs/>
        </w:rPr>
      </w:pPr>
      <w:r w:rsidRPr="00177826">
        <w:rPr>
          <w:b/>
          <w:bCs/>
        </w:rPr>
        <w:t xml:space="preserve">L1/L2 trigger is introduced to invoke a preconfigured CHO procedure for NES purposes. </w:t>
      </w:r>
    </w:p>
    <w:p w14:paraId="7808F184" w14:textId="77777777" w:rsidR="001B6C51" w:rsidRDefault="001B6C51" w:rsidP="001B6C51">
      <w:pPr>
        <w:pStyle w:val="ListParagraph"/>
        <w:numPr>
          <w:ilvl w:val="0"/>
          <w:numId w:val="27"/>
        </w:numPr>
        <w:rPr>
          <w:b/>
          <w:bCs/>
        </w:rPr>
      </w:pPr>
      <w:r>
        <w:rPr>
          <w:b/>
          <w:bCs/>
        </w:rPr>
        <w:t>Possible introduction of a CHO time-to-execute T that can be used to instruct the UE to:</w:t>
      </w:r>
    </w:p>
    <w:p w14:paraId="0A26462C" w14:textId="77777777" w:rsidR="001B6C51" w:rsidRDefault="001B6C51" w:rsidP="001B6C51">
      <w:pPr>
        <w:pStyle w:val="ListParagraph"/>
        <w:numPr>
          <w:ilvl w:val="1"/>
          <w:numId w:val="27"/>
        </w:numPr>
        <w:rPr>
          <w:b/>
          <w:bCs/>
        </w:rPr>
      </w:pPr>
      <w:r>
        <w:rPr>
          <w:b/>
          <w:bCs/>
        </w:rPr>
        <w:t>Start evaluating CHO conditions after a time delay T.</w:t>
      </w:r>
    </w:p>
    <w:p w14:paraId="795ECB24" w14:textId="77777777" w:rsidR="001B6C51" w:rsidRPr="00B34B9F" w:rsidRDefault="001B6C51" w:rsidP="001B6C51">
      <w:pPr>
        <w:pStyle w:val="ListParagraph"/>
        <w:numPr>
          <w:ilvl w:val="1"/>
          <w:numId w:val="27"/>
        </w:numPr>
        <w:rPr>
          <w:b/>
          <w:bCs/>
        </w:rPr>
      </w:pPr>
      <w:r>
        <w:rPr>
          <w:b/>
          <w:bCs/>
        </w:rPr>
        <w:lastRenderedPageBreak/>
        <w:t>Perform CHO to the best target cell after a time delay T.</w:t>
      </w:r>
    </w:p>
    <w:p w14:paraId="44A41705" w14:textId="77777777" w:rsidR="001B6C51" w:rsidRDefault="001B6C51" w:rsidP="001B6C51">
      <w:r w:rsidRPr="00B56769">
        <w:rPr>
          <w:b/>
          <w:bCs/>
        </w:rPr>
        <w:t>Proposal</w:t>
      </w:r>
      <w:r>
        <w:rPr>
          <w:b/>
          <w:bCs/>
        </w:rPr>
        <w:t xml:space="preserve"> 3</w:t>
      </w:r>
      <w:r w:rsidRPr="00B56769">
        <w:rPr>
          <w:b/>
          <w:bCs/>
        </w:rPr>
        <w:t>: RRC CHO configuration is enhanced to include a new NES-CHO configuration that can be performed upon receiving an L1/L2 trigger from gNB</w:t>
      </w:r>
      <w:r>
        <w:rPr>
          <w:b/>
          <w:bCs/>
        </w:rPr>
        <w:t xml:space="preserve"> and optionally after a time T</w:t>
      </w:r>
    </w:p>
    <w:p w14:paraId="6613E6DE" w14:textId="77777777" w:rsidR="001B6C51" w:rsidRPr="008046C6" w:rsidRDefault="001B6C51" w:rsidP="001B6C51">
      <w:pPr>
        <w:rPr>
          <w:b/>
          <w:bCs/>
        </w:rPr>
      </w:pPr>
      <w:r w:rsidRPr="008046C6">
        <w:rPr>
          <w:b/>
          <w:bCs/>
        </w:rPr>
        <w:t>Observation 2:</w:t>
      </w:r>
      <w:r>
        <w:rPr>
          <w:b/>
          <w:bCs/>
        </w:rPr>
        <w:t xml:space="preserve"> RRC signalling to offload all connected UEs involves significant RRC signalling that becomes troublesome when the cell deploys cell DTX/DRX.   </w:t>
      </w:r>
      <w:r w:rsidRPr="008046C6">
        <w:rPr>
          <w:b/>
          <w:bCs/>
        </w:rPr>
        <w:t xml:space="preserve"> </w:t>
      </w:r>
    </w:p>
    <w:p w14:paraId="248CBA80" w14:textId="77777777" w:rsidR="001B6C51" w:rsidRPr="00C20D81" w:rsidRDefault="001B6C51" w:rsidP="001B6C51">
      <w:pPr>
        <w:rPr>
          <w:b/>
          <w:bCs/>
        </w:rPr>
      </w:pPr>
      <w:r w:rsidRPr="00C20D81">
        <w:rPr>
          <w:b/>
          <w:bCs/>
        </w:rPr>
        <w:t xml:space="preserve">Observation </w:t>
      </w:r>
      <w:r>
        <w:rPr>
          <w:b/>
          <w:bCs/>
        </w:rPr>
        <w:t>3</w:t>
      </w:r>
      <w:r w:rsidRPr="00C20D81">
        <w:rPr>
          <w:b/>
          <w:bCs/>
        </w:rPr>
        <w:t xml:space="preserve">: It is in the interest of NES operation to happen in unicast L1 signalling or </w:t>
      </w:r>
      <w:r>
        <w:rPr>
          <w:b/>
          <w:bCs/>
        </w:rPr>
        <w:t>better</w:t>
      </w:r>
      <w:r w:rsidRPr="00C20D81">
        <w:rPr>
          <w:b/>
          <w:bCs/>
        </w:rPr>
        <w:t xml:space="preserve"> group L1 signalling, but this will be up to RAN1. </w:t>
      </w:r>
    </w:p>
    <w:p w14:paraId="45DB90E6" w14:textId="77777777" w:rsidR="001B6C51" w:rsidRPr="00C20D81" w:rsidRDefault="001B6C51" w:rsidP="001B6C51">
      <w:pPr>
        <w:rPr>
          <w:b/>
          <w:bCs/>
        </w:rPr>
      </w:pPr>
      <w:r w:rsidRPr="00C20D81">
        <w:rPr>
          <w:b/>
          <w:bCs/>
        </w:rPr>
        <w:t xml:space="preserve">Proposal </w:t>
      </w:r>
      <w:r>
        <w:rPr>
          <w:b/>
          <w:bCs/>
        </w:rPr>
        <w:t>4</w:t>
      </w:r>
      <w:r w:rsidRPr="00C20D81">
        <w:rPr>
          <w:b/>
          <w:bCs/>
        </w:rPr>
        <w:t xml:space="preserve">: RAN2 to ask RAN1 on the feasibility of unicast and group L1 signalling to trigger CHO. </w:t>
      </w:r>
    </w:p>
    <w:p w14:paraId="13529D93" w14:textId="77777777" w:rsidR="001B6C51" w:rsidRPr="00256C2F" w:rsidRDefault="001B6C51" w:rsidP="001B6C51">
      <w:pPr>
        <w:rPr>
          <w:b/>
          <w:bCs/>
        </w:rPr>
      </w:pPr>
      <w:r w:rsidRPr="00256C2F">
        <w:rPr>
          <w:b/>
          <w:bCs/>
        </w:rPr>
        <w:t xml:space="preserve">Proposal 5: “Target Cell in NES mode” means a target cell applying an NES technique that may be adversely affected by increased load, e.g., A Cell having to prolong cell DTX/DRX active duration to accommodate UEs moving into the cell is a “target cell in NES mode”. </w:t>
      </w:r>
    </w:p>
    <w:p w14:paraId="6373D7F5" w14:textId="77777777" w:rsidR="001B6C51" w:rsidRPr="00B56CE0" w:rsidRDefault="001B6C51" w:rsidP="001B6C51">
      <w:pPr>
        <w:rPr>
          <w:b/>
          <w:bCs/>
        </w:rPr>
      </w:pPr>
      <w:r w:rsidRPr="00B56CE0">
        <w:rPr>
          <w:b/>
          <w:bCs/>
        </w:rPr>
        <w:t xml:space="preserve">Observation </w:t>
      </w:r>
      <w:r>
        <w:rPr>
          <w:b/>
          <w:bCs/>
        </w:rPr>
        <w:t>4</w:t>
      </w:r>
      <w:r w:rsidRPr="00B56CE0">
        <w:rPr>
          <w:b/>
          <w:bCs/>
        </w:rPr>
        <w:t xml:space="preserve">: NES gains can be achieved by optimizing target cell selection over both Network Energy goals and target cell quality. </w:t>
      </w:r>
    </w:p>
    <w:p w14:paraId="6E30BDC0" w14:textId="77777777" w:rsidR="001B6C51" w:rsidRPr="00010CB7" w:rsidRDefault="001B6C51" w:rsidP="001B6C51">
      <w:pPr>
        <w:rPr>
          <w:b/>
          <w:bCs/>
        </w:rPr>
      </w:pPr>
      <w:r w:rsidRPr="00010CB7">
        <w:rPr>
          <w:b/>
          <w:bCs/>
        </w:rPr>
        <w:t xml:space="preserve">Observation </w:t>
      </w:r>
      <w:r>
        <w:rPr>
          <w:b/>
          <w:bCs/>
        </w:rPr>
        <w:t>5</w:t>
      </w:r>
      <w:r w:rsidRPr="00010CB7">
        <w:rPr>
          <w:b/>
          <w:bCs/>
        </w:rPr>
        <w:t xml:space="preserve">: Source cell should always know about the NES-mode of the target cell. </w:t>
      </w:r>
    </w:p>
    <w:p w14:paraId="5EEC503B" w14:textId="185A00F0" w:rsidR="001B6C51" w:rsidRPr="00010CB7" w:rsidRDefault="001B6C51" w:rsidP="001B6C51">
      <w:pPr>
        <w:rPr>
          <w:b/>
          <w:bCs/>
        </w:rPr>
      </w:pPr>
      <w:r w:rsidRPr="00010CB7">
        <w:rPr>
          <w:b/>
          <w:bCs/>
        </w:rPr>
        <w:t xml:space="preserve">Proposal </w:t>
      </w:r>
      <w:r>
        <w:rPr>
          <w:b/>
          <w:bCs/>
        </w:rPr>
        <w:t>6</w:t>
      </w:r>
      <w:r w:rsidRPr="00010CB7">
        <w:rPr>
          <w:b/>
          <w:bCs/>
        </w:rPr>
        <w:t xml:space="preserve">: NES-aware target cell CHO enhancements should not introduce new measurement object or </w:t>
      </w:r>
      <w:r w:rsidR="008C65D4">
        <w:rPr>
          <w:b/>
          <w:bCs/>
        </w:rPr>
        <w:t xml:space="preserve">measurement </w:t>
      </w:r>
      <w:r w:rsidRPr="00010CB7">
        <w:rPr>
          <w:b/>
          <w:bCs/>
        </w:rPr>
        <w:t xml:space="preserve">configuration. </w:t>
      </w:r>
    </w:p>
    <w:p w14:paraId="2ACECD6A" w14:textId="77777777" w:rsidR="001B6C51" w:rsidRPr="00A71E67" w:rsidRDefault="001B6C51" w:rsidP="001B6C51">
      <w:pPr>
        <w:rPr>
          <w:b/>
          <w:bCs/>
        </w:rPr>
      </w:pPr>
      <w:r w:rsidRPr="00A71E67">
        <w:rPr>
          <w:b/>
          <w:bCs/>
        </w:rPr>
        <w:t xml:space="preserve">Proposal </w:t>
      </w:r>
      <w:r>
        <w:rPr>
          <w:b/>
          <w:bCs/>
        </w:rPr>
        <w:t>7</w:t>
      </w:r>
      <w:r w:rsidRPr="00A71E67">
        <w:rPr>
          <w:b/>
          <w:bCs/>
        </w:rPr>
        <w:t xml:space="preserve">: It is the responsibility of the source cell to inform the UE with the NES mode of the target cell, </w:t>
      </w:r>
    </w:p>
    <w:p w14:paraId="5AAB1726" w14:textId="77777777" w:rsidR="001B6C51" w:rsidRPr="00A71E67" w:rsidRDefault="001B6C51" w:rsidP="001B6C51">
      <w:pPr>
        <w:rPr>
          <w:b/>
          <w:bCs/>
        </w:rPr>
      </w:pPr>
      <w:r w:rsidRPr="00A71E67">
        <w:rPr>
          <w:b/>
          <w:bCs/>
        </w:rPr>
        <w:t xml:space="preserve">Proposal </w:t>
      </w:r>
      <w:r>
        <w:rPr>
          <w:b/>
          <w:bCs/>
        </w:rPr>
        <w:t>8</w:t>
      </w:r>
      <w:r w:rsidRPr="00A71E67">
        <w:rPr>
          <w:b/>
          <w:bCs/>
        </w:rPr>
        <w:t>: Target cell selection can be optimized to achieve NES goals in the following ways:</w:t>
      </w:r>
    </w:p>
    <w:p w14:paraId="70A3FD1F" w14:textId="77777777" w:rsidR="001B6C51" w:rsidRPr="00A71E67" w:rsidRDefault="001B6C51" w:rsidP="001B6C51">
      <w:pPr>
        <w:pStyle w:val="ListParagraph"/>
        <w:numPr>
          <w:ilvl w:val="0"/>
          <w:numId w:val="29"/>
        </w:numPr>
        <w:rPr>
          <w:b/>
          <w:bCs/>
        </w:rPr>
      </w:pPr>
      <w:r w:rsidRPr="00A71E67">
        <w:rPr>
          <w:b/>
          <w:bCs/>
        </w:rPr>
        <w:t xml:space="preserve">Option 1: Source cell can provide the UE with a “NES-flag” for some candidate cell to aid in target cell selection when more than one target cell satisfies its respective CHO condition(s). </w:t>
      </w:r>
    </w:p>
    <w:p w14:paraId="5E3272D0" w14:textId="77777777" w:rsidR="001B6C51" w:rsidRPr="00A71E67" w:rsidRDefault="001B6C51" w:rsidP="001B6C51">
      <w:pPr>
        <w:pStyle w:val="ListParagraph"/>
        <w:numPr>
          <w:ilvl w:val="0"/>
          <w:numId w:val="29"/>
        </w:numPr>
        <w:rPr>
          <w:b/>
          <w:bCs/>
        </w:rPr>
      </w:pPr>
      <w:r w:rsidRPr="00A71E67">
        <w:rPr>
          <w:b/>
          <w:bCs/>
        </w:rPr>
        <w:t>Option 2: CHO can be enhanced with an NES offset to apply for CHO conditions when a target cell is in NES mode.</w:t>
      </w:r>
    </w:p>
    <w:p w14:paraId="7F9A5B2E" w14:textId="77777777" w:rsidR="00CD4C7B" w:rsidRPr="00320A6B" w:rsidRDefault="00CD4C7B" w:rsidP="00CD4C7B">
      <w:pPr>
        <w:pStyle w:val="Heading1"/>
      </w:pPr>
      <w:r w:rsidRPr="00320A6B">
        <w:t>References</w:t>
      </w:r>
    </w:p>
    <w:p w14:paraId="70122E09" w14:textId="77777777" w:rsidR="00C330E2" w:rsidRDefault="00C330E2" w:rsidP="00C330E2">
      <w:pPr>
        <w:pStyle w:val="References"/>
        <w:numPr>
          <w:ilvl w:val="0"/>
          <w:numId w:val="30"/>
        </w:numPr>
        <w:tabs>
          <w:tab w:val="clear" w:pos="567"/>
        </w:tabs>
        <w:autoSpaceDE/>
        <w:autoSpaceDN/>
        <w:snapToGrid/>
        <w:spacing w:after="120"/>
      </w:pPr>
      <w:bookmarkStart w:id="1" w:name="_Ref114823375"/>
      <w:bookmarkStart w:id="2" w:name="_Ref118379691"/>
      <w:r w:rsidRPr="00652A44">
        <w:t>RP-223540</w:t>
      </w:r>
      <w:r>
        <w:t xml:space="preserve">, New WID: </w:t>
      </w:r>
      <w:r w:rsidRPr="00EC157F">
        <w:t>Network energy saving</w:t>
      </w:r>
      <w:r>
        <w:t>s for NR, December 2022</w:t>
      </w:r>
      <w:bookmarkEnd w:id="1"/>
      <w:r>
        <w:t>.</w:t>
      </w:r>
      <w:bookmarkEnd w:id="2"/>
    </w:p>
    <w:p w14:paraId="047CF972" w14:textId="4C27F92D" w:rsidR="00C330E2" w:rsidRDefault="00C330E2" w:rsidP="00C330E2">
      <w:pPr>
        <w:pStyle w:val="References"/>
        <w:numPr>
          <w:ilvl w:val="0"/>
          <w:numId w:val="30"/>
        </w:numPr>
        <w:tabs>
          <w:tab w:val="clear" w:pos="567"/>
        </w:tabs>
        <w:autoSpaceDE/>
        <w:autoSpaceDN/>
        <w:snapToGrid/>
        <w:spacing w:after="120"/>
      </w:pPr>
      <w:bookmarkStart w:id="3" w:name="_Ref125016343"/>
      <w:r w:rsidRPr="00AD57CC">
        <w:t>TR 38.864</w:t>
      </w:r>
      <w:r>
        <w:t xml:space="preserve">, </w:t>
      </w:r>
      <w:r w:rsidRPr="001671C0">
        <w:t>Study on network energy savings for NR</w:t>
      </w:r>
      <w:r>
        <w:t>, December 2022</w:t>
      </w:r>
      <w:bookmarkEnd w:id="3"/>
    </w:p>
    <w:p w14:paraId="348F14FB" w14:textId="0C8522E1" w:rsidR="00CE177D" w:rsidRDefault="00CE177D" w:rsidP="00C330E2">
      <w:pPr>
        <w:pStyle w:val="References"/>
        <w:numPr>
          <w:ilvl w:val="0"/>
          <w:numId w:val="30"/>
        </w:numPr>
        <w:tabs>
          <w:tab w:val="clear" w:pos="567"/>
        </w:tabs>
        <w:autoSpaceDE/>
        <w:autoSpaceDN/>
        <w:snapToGrid/>
        <w:spacing w:after="120"/>
      </w:pPr>
      <w:r>
        <w:t>RAN2 121 Chair notes</w:t>
      </w:r>
    </w:p>
    <w:p w14:paraId="497A4CBA" w14:textId="77777777" w:rsidR="00C330E2" w:rsidRDefault="00C330E2" w:rsidP="00C330E2">
      <w:pPr>
        <w:pStyle w:val="References"/>
        <w:numPr>
          <w:ilvl w:val="0"/>
          <w:numId w:val="30"/>
        </w:numPr>
        <w:tabs>
          <w:tab w:val="clear" w:pos="567"/>
        </w:tabs>
        <w:autoSpaceDE/>
        <w:autoSpaceDN/>
        <w:snapToGrid/>
        <w:spacing w:after="120"/>
      </w:pPr>
      <w:r>
        <w:t xml:space="preserve">TS </w:t>
      </w:r>
      <w:r w:rsidRPr="00846435">
        <w:t>38.331</w:t>
      </w:r>
      <w:r>
        <w:t>:</w:t>
      </w:r>
      <w:r w:rsidRPr="00846435">
        <w:t xml:space="preserve"> Radio Resource Control (RRC); Protocol specificatio</w:t>
      </w:r>
      <w:r>
        <w:t>n</w:t>
      </w:r>
    </w:p>
    <w:p w14:paraId="0C27F644" w14:textId="77777777" w:rsidR="00374FA0" w:rsidRPr="00320A6B" w:rsidRDefault="00374FA0" w:rsidP="00F45BF8">
      <w:pPr>
        <w:overflowPunct w:val="0"/>
        <w:autoSpaceDE w:val="0"/>
        <w:autoSpaceDN w:val="0"/>
        <w:adjustRightInd w:val="0"/>
        <w:textAlignment w:val="baseline"/>
      </w:pP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F827" w14:textId="77777777" w:rsidR="004F2C93" w:rsidRDefault="004F2C93">
      <w:r>
        <w:separator/>
      </w:r>
    </w:p>
  </w:endnote>
  <w:endnote w:type="continuationSeparator" w:id="0">
    <w:p w14:paraId="7B7174F5" w14:textId="77777777" w:rsidR="004F2C93" w:rsidRDefault="004F2C93">
      <w:r>
        <w:continuationSeparator/>
      </w:r>
    </w:p>
  </w:endnote>
  <w:endnote w:type="continuationNotice" w:id="1">
    <w:p w14:paraId="186AED8D" w14:textId="77777777" w:rsidR="004F2C93" w:rsidRDefault="004F2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0411" w14:textId="77777777" w:rsidR="004F2C93" w:rsidRDefault="004F2C93">
      <w:r>
        <w:separator/>
      </w:r>
    </w:p>
  </w:footnote>
  <w:footnote w:type="continuationSeparator" w:id="0">
    <w:p w14:paraId="318F4E54" w14:textId="77777777" w:rsidR="004F2C93" w:rsidRDefault="004F2C93">
      <w:r>
        <w:continuationSeparator/>
      </w:r>
    </w:p>
  </w:footnote>
  <w:footnote w:type="continuationNotice" w:id="1">
    <w:p w14:paraId="1DE7F2B6" w14:textId="77777777" w:rsidR="004F2C93" w:rsidRDefault="004F2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4"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3"/>
  </w:num>
  <w:num w:numId="2" w16cid:durableId="978150250">
    <w:abstractNumId w:val="30"/>
  </w:num>
  <w:num w:numId="3" w16cid:durableId="1101799896">
    <w:abstractNumId w:val="19"/>
  </w:num>
  <w:num w:numId="4" w16cid:durableId="669144336">
    <w:abstractNumId w:val="26"/>
  </w:num>
  <w:num w:numId="5" w16cid:durableId="41370999">
    <w:abstractNumId w:val="28"/>
  </w:num>
  <w:num w:numId="6" w16cid:durableId="37559467">
    <w:abstractNumId w:val="6"/>
  </w:num>
  <w:num w:numId="7" w16cid:durableId="1189760312">
    <w:abstractNumId w:val="12"/>
  </w:num>
  <w:num w:numId="8" w16cid:durableId="1515920766">
    <w:abstractNumId w:val="8"/>
  </w:num>
  <w:num w:numId="9" w16cid:durableId="1336959860">
    <w:abstractNumId w:val="11"/>
  </w:num>
  <w:num w:numId="10" w16cid:durableId="2098669785">
    <w:abstractNumId w:val="17"/>
  </w:num>
  <w:num w:numId="11" w16cid:durableId="1157645572">
    <w:abstractNumId w:val="9"/>
  </w:num>
  <w:num w:numId="12" w16cid:durableId="11784282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4"/>
  </w:num>
  <w:num w:numId="16" w16cid:durableId="436368670">
    <w:abstractNumId w:val="7"/>
  </w:num>
  <w:num w:numId="17" w16cid:durableId="104693123">
    <w:abstractNumId w:val="22"/>
  </w:num>
  <w:num w:numId="18" w16cid:durableId="953442368">
    <w:abstractNumId w:val="27"/>
  </w:num>
  <w:num w:numId="19" w16cid:durableId="1130973594">
    <w:abstractNumId w:val="1"/>
  </w:num>
  <w:num w:numId="20" w16cid:durableId="1303852571">
    <w:abstractNumId w:val="21"/>
  </w:num>
  <w:num w:numId="21" w16cid:durableId="350641986">
    <w:abstractNumId w:val="14"/>
  </w:num>
  <w:num w:numId="22" w16cid:durableId="1728606450">
    <w:abstractNumId w:val="31"/>
  </w:num>
  <w:num w:numId="23" w16cid:durableId="59838063">
    <w:abstractNumId w:val="23"/>
  </w:num>
  <w:num w:numId="24" w16cid:durableId="959457310">
    <w:abstractNumId w:val="20"/>
  </w:num>
  <w:num w:numId="25" w16cid:durableId="1562868453">
    <w:abstractNumId w:val="32"/>
  </w:num>
  <w:num w:numId="26" w16cid:durableId="210312631">
    <w:abstractNumId w:val="3"/>
  </w:num>
  <w:num w:numId="27" w16cid:durableId="381756009">
    <w:abstractNumId w:val="5"/>
  </w:num>
  <w:num w:numId="28" w16cid:durableId="914625473">
    <w:abstractNumId w:val="29"/>
  </w:num>
  <w:num w:numId="29" w16cid:durableId="1476143458">
    <w:abstractNumId w:val="18"/>
  </w:num>
  <w:num w:numId="30" w16cid:durableId="102117794">
    <w:abstractNumId w:val="0"/>
  </w:num>
  <w:num w:numId="31" w16cid:durableId="1376201238">
    <w:abstractNumId w:val="15"/>
  </w:num>
  <w:num w:numId="32" w16cid:durableId="574903124">
    <w:abstractNumId w:val="16"/>
  </w:num>
  <w:num w:numId="33" w16cid:durableId="3041870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1069B"/>
    <w:rsid w:val="00110E8D"/>
    <w:rsid w:val="00110EB9"/>
    <w:rsid w:val="00110FF7"/>
    <w:rsid w:val="00111374"/>
    <w:rsid w:val="0011222A"/>
    <w:rsid w:val="00114310"/>
    <w:rsid w:val="001145AF"/>
    <w:rsid w:val="0011470F"/>
    <w:rsid w:val="001147B7"/>
    <w:rsid w:val="001158B5"/>
    <w:rsid w:val="00115A3A"/>
    <w:rsid w:val="00115B3C"/>
    <w:rsid w:val="00116DE8"/>
    <w:rsid w:val="00120844"/>
    <w:rsid w:val="00120C85"/>
    <w:rsid w:val="00121FB7"/>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BD0"/>
    <w:rsid w:val="00206DB4"/>
    <w:rsid w:val="00206ED3"/>
    <w:rsid w:val="00207079"/>
    <w:rsid w:val="00210377"/>
    <w:rsid w:val="0021353E"/>
    <w:rsid w:val="002135CA"/>
    <w:rsid w:val="002138DD"/>
    <w:rsid w:val="00214E95"/>
    <w:rsid w:val="00215A44"/>
    <w:rsid w:val="00215C7D"/>
    <w:rsid w:val="00216471"/>
    <w:rsid w:val="00216FA7"/>
    <w:rsid w:val="002201C1"/>
    <w:rsid w:val="002218AC"/>
    <w:rsid w:val="00221DC7"/>
    <w:rsid w:val="00221E06"/>
    <w:rsid w:val="00221F6C"/>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4C7F"/>
    <w:rsid w:val="0026614D"/>
    <w:rsid w:val="0027053F"/>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FEE"/>
    <w:rsid w:val="002A717B"/>
    <w:rsid w:val="002A778D"/>
    <w:rsid w:val="002B13F4"/>
    <w:rsid w:val="002B17AD"/>
    <w:rsid w:val="002B1CCD"/>
    <w:rsid w:val="002B1D9F"/>
    <w:rsid w:val="002B2CFA"/>
    <w:rsid w:val="002B4AC3"/>
    <w:rsid w:val="002B69DE"/>
    <w:rsid w:val="002B6EAF"/>
    <w:rsid w:val="002B7133"/>
    <w:rsid w:val="002C0C03"/>
    <w:rsid w:val="002C0FC3"/>
    <w:rsid w:val="002C2193"/>
    <w:rsid w:val="002C27ED"/>
    <w:rsid w:val="002C3919"/>
    <w:rsid w:val="002C4170"/>
    <w:rsid w:val="002C5547"/>
    <w:rsid w:val="002C6EDD"/>
    <w:rsid w:val="002C708A"/>
    <w:rsid w:val="002C7D19"/>
    <w:rsid w:val="002D0F7A"/>
    <w:rsid w:val="002D10D9"/>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6343"/>
    <w:rsid w:val="00327901"/>
    <w:rsid w:val="0033048B"/>
    <w:rsid w:val="003309E6"/>
    <w:rsid w:val="00331675"/>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94C"/>
    <w:rsid w:val="00423B67"/>
    <w:rsid w:val="0042472B"/>
    <w:rsid w:val="004248F5"/>
    <w:rsid w:val="004269D0"/>
    <w:rsid w:val="004275A9"/>
    <w:rsid w:val="004301C1"/>
    <w:rsid w:val="0043027D"/>
    <w:rsid w:val="0043056E"/>
    <w:rsid w:val="00430D92"/>
    <w:rsid w:val="004316D5"/>
    <w:rsid w:val="00431B58"/>
    <w:rsid w:val="00431CED"/>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952"/>
    <w:rsid w:val="004C5A95"/>
    <w:rsid w:val="004C615D"/>
    <w:rsid w:val="004C655E"/>
    <w:rsid w:val="004C6BCC"/>
    <w:rsid w:val="004C6C45"/>
    <w:rsid w:val="004C7CA8"/>
    <w:rsid w:val="004C7E7C"/>
    <w:rsid w:val="004D0219"/>
    <w:rsid w:val="004D1DC6"/>
    <w:rsid w:val="004D2B6C"/>
    <w:rsid w:val="004D3578"/>
    <w:rsid w:val="004D380D"/>
    <w:rsid w:val="004D3B50"/>
    <w:rsid w:val="004D4564"/>
    <w:rsid w:val="004D6184"/>
    <w:rsid w:val="004D6986"/>
    <w:rsid w:val="004E0C79"/>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4AC9"/>
    <w:rsid w:val="0052507F"/>
    <w:rsid w:val="00525928"/>
    <w:rsid w:val="00525F58"/>
    <w:rsid w:val="00527DB9"/>
    <w:rsid w:val="00527DE0"/>
    <w:rsid w:val="00532159"/>
    <w:rsid w:val="00532A92"/>
    <w:rsid w:val="00533A56"/>
    <w:rsid w:val="0053427B"/>
    <w:rsid w:val="00534DA0"/>
    <w:rsid w:val="0053506A"/>
    <w:rsid w:val="00535BC9"/>
    <w:rsid w:val="005377D5"/>
    <w:rsid w:val="00540007"/>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1125"/>
    <w:rsid w:val="00651A6B"/>
    <w:rsid w:val="00651C37"/>
    <w:rsid w:val="0065252A"/>
    <w:rsid w:val="00652646"/>
    <w:rsid w:val="00652AE5"/>
    <w:rsid w:val="006531CD"/>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AE"/>
    <w:rsid w:val="006D448F"/>
    <w:rsid w:val="006D491C"/>
    <w:rsid w:val="006D4CB0"/>
    <w:rsid w:val="006D5205"/>
    <w:rsid w:val="006D5277"/>
    <w:rsid w:val="006D5434"/>
    <w:rsid w:val="006D6D04"/>
    <w:rsid w:val="006D7157"/>
    <w:rsid w:val="006D7BD3"/>
    <w:rsid w:val="006D7D62"/>
    <w:rsid w:val="006D7EB8"/>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DE"/>
    <w:rsid w:val="006F2DB5"/>
    <w:rsid w:val="006F32EA"/>
    <w:rsid w:val="006F376C"/>
    <w:rsid w:val="006F47F6"/>
    <w:rsid w:val="006F5D11"/>
    <w:rsid w:val="006F657C"/>
    <w:rsid w:val="006F678E"/>
    <w:rsid w:val="006F6A2C"/>
    <w:rsid w:val="006F6E95"/>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7A3B"/>
    <w:rsid w:val="0078022B"/>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E01"/>
    <w:rsid w:val="007B4EC2"/>
    <w:rsid w:val="007B5408"/>
    <w:rsid w:val="007B54D6"/>
    <w:rsid w:val="007B579C"/>
    <w:rsid w:val="007B589A"/>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A8D"/>
    <w:rsid w:val="007E270F"/>
    <w:rsid w:val="007E29BC"/>
    <w:rsid w:val="007E4556"/>
    <w:rsid w:val="007E457A"/>
    <w:rsid w:val="007E47BD"/>
    <w:rsid w:val="007E515A"/>
    <w:rsid w:val="007F04EE"/>
    <w:rsid w:val="007F14AD"/>
    <w:rsid w:val="007F18AB"/>
    <w:rsid w:val="007F31EB"/>
    <w:rsid w:val="007F3440"/>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6C6"/>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5B1"/>
    <w:rsid w:val="008267DC"/>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99F"/>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4422"/>
    <w:rsid w:val="00936071"/>
    <w:rsid w:val="00936627"/>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7164"/>
    <w:rsid w:val="009A7362"/>
    <w:rsid w:val="009A7F1A"/>
    <w:rsid w:val="009B07CD"/>
    <w:rsid w:val="009B113E"/>
    <w:rsid w:val="009B16DE"/>
    <w:rsid w:val="009B2074"/>
    <w:rsid w:val="009B2310"/>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10F02"/>
    <w:rsid w:val="00A11888"/>
    <w:rsid w:val="00A12025"/>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74E"/>
    <w:rsid w:val="00AB6EC0"/>
    <w:rsid w:val="00AB71C6"/>
    <w:rsid w:val="00AB72B9"/>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30224"/>
    <w:rsid w:val="00B30ADA"/>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1084"/>
    <w:rsid w:val="00B912B1"/>
    <w:rsid w:val="00B91DB0"/>
    <w:rsid w:val="00B92D6D"/>
    <w:rsid w:val="00B932FC"/>
    <w:rsid w:val="00B93406"/>
    <w:rsid w:val="00B93622"/>
    <w:rsid w:val="00B96CCF"/>
    <w:rsid w:val="00B96EC3"/>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575DB"/>
    <w:rsid w:val="00C614CA"/>
    <w:rsid w:val="00C614FA"/>
    <w:rsid w:val="00C62547"/>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0275"/>
    <w:rsid w:val="00D02AB8"/>
    <w:rsid w:val="00D04103"/>
    <w:rsid w:val="00D04472"/>
    <w:rsid w:val="00D048E7"/>
    <w:rsid w:val="00D05C9E"/>
    <w:rsid w:val="00D12B71"/>
    <w:rsid w:val="00D12EE1"/>
    <w:rsid w:val="00D12F9F"/>
    <w:rsid w:val="00D133BA"/>
    <w:rsid w:val="00D13AB6"/>
    <w:rsid w:val="00D13B94"/>
    <w:rsid w:val="00D144D3"/>
    <w:rsid w:val="00D15857"/>
    <w:rsid w:val="00D159C3"/>
    <w:rsid w:val="00D15AEB"/>
    <w:rsid w:val="00D16F35"/>
    <w:rsid w:val="00D17C95"/>
    <w:rsid w:val="00D20104"/>
    <w:rsid w:val="00D20E7D"/>
    <w:rsid w:val="00D21C67"/>
    <w:rsid w:val="00D21C72"/>
    <w:rsid w:val="00D22152"/>
    <w:rsid w:val="00D22430"/>
    <w:rsid w:val="00D23786"/>
    <w:rsid w:val="00D241BA"/>
    <w:rsid w:val="00D241C8"/>
    <w:rsid w:val="00D25079"/>
    <w:rsid w:val="00D26988"/>
    <w:rsid w:val="00D26AA2"/>
    <w:rsid w:val="00D27E3D"/>
    <w:rsid w:val="00D31342"/>
    <w:rsid w:val="00D3258F"/>
    <w:rsid w:val="00D33118"/>
    <w:rsid w:val="00D34B1E"/>
    <w:rsid w:val="00D352B5"/>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638"/>
    <w:rsid w:val="00D80795"/>
    <w:rsid w:val="00D80F5E"/>
    <w:rsid w:val="00D840F9"/>
    <w:rsid w:val="00D84640"/>
    <w:rsid w:val="00D8515E"/>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9CB"/>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A7A"/>
    <w:rsid w:val="00DC309B"/>
    <w:rsid w:val="00DC41E9"/>
    <w:rsid w:val="00DC4DA2"/>
    <w:rsid w:val="00DC50B4"/>
    <w:rsid w:val="00DC5F65"/>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44B0"/>
    <w:rsid w:val="00DE4A98"/>
    <w:rsid w:val="00DE4B8E"/>
    <w:rsid w:val="00DE56A5"/>
    <w:rsid w:val="00DE6165"/>
    <w:rsid w:val="00DE7B58"/>
    <w:rsid w:val="00DF08B7"/>
    <w:rsid w:val="00DF0AFA"/>
    <w:rsid w:val="00DF0F60"/>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53DE"/>
    <w:rsid w:val="00F1695A"/>
    <w:rsid w:val="00F17066"/>
    <w:rsid w:val="00F2026E"/>
    <w:rsid w:val="00F20B49"/>
    <w:rsid w:val="00F20C7B"/>
    <w:rsid w:val="00F220E2"/>
    <w:rsid w:val="00F2210A"/>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FB1"/>
    <w:rsid w:val="00F37743"/>
    <w:rsid w:val="00F40310"/>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639A"/>
    <w:rsid w:val="00F86B9C"/>
    <w:rsid w:val="00F90592"/>
    <w:rsid w:val="00F905C6"/>
    <w:rsid w:val="00F922EB"/>
    <w:rsid w:val="00F926AC"/>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4507"/>
    <w:rsid w:val="00FB46CA"/>
    <w:rsid w:val="00FB5972"/>
    <w:rsid w:val="00FB6463"/>
    <w:rsid w:val="00FB69F2"/>
    <w:rsid w:val="00FB6FD0"/>
    <w:rsid w:val="00FB78A7"/>
    <w:rsid w:val="00FC0B77"/>
    <w:rsid w:val="00FC1192"/>
    <w:rsid w:val="00FC2520"/>
    <w:rsid w:val="00FC2977"/>
    <w:rsid w:val="00FC347B"/>
    <w:rsid w:val="00FC40D3"/>
    <w:rsid w:val="00FC5133"/>
    <w:rsid w:val="00FC6D6F"/>
    <w:rsid w:val="00FC77D8"/>
    <w:rsid w:val="00FC78C1"/>
    <w:rsid w:val="00FC7CB6"/>
    <w:rsid w:val="00FC7E46"/>
    <w:rsid w:val="00FD03E5"/>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670"/>
    <w:rsid w:val="00FE4EAC"/>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6C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1387</TotalTime>
  <Pages>5</Pages>
  <Words>2079</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223</cp:revision>
  <dcterms:created xsi:type="dcterms:W3CDTF">2022-10-26T23:52:00Z</dcterms:created>
  <dcterms:modified xsi:type="dcterms:W3CDTF">2023-04-06T22:42:00Z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